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108" w:type="dxa"/>
        <w:tblLook w:val="0000" w:firstRow="0" w:lastRow="0" w:firstColumn="0" w:lastColumn="0" w:noHBand="0" w:noVBand="0"/>
      </w:tblPr>
      <w:tblGrid>
        <w:gridCol w:w="3686"/>
        <w:gridCol w:w="6095"/>
      </w:tblGrid>
      <w:tr>
        <w:trPr>
          <w:trHeight w:val="1191"/>
        </w:trPr>
        <w:tc>
          <w:tcPr>
            <w:tcW w:w="3686" w:type="dxa"/>
          </w:tcPr>
          <w:p>
            <w:pPr>
              <w:pStyle w:val="NoSpacing"/>
              <w:jc w:val="center"/>
              <w:rPr>
                <w:rFonts w:ascii="Times New Roman" w:hAnsi="Times New Roman" w:cs="Times New Roman"/>
                <w:b/>
                <w:sz w:val="26"/>
                <w:szCs w:val="26"/>
              </w:rPr>
            </w:pPr>
            <w:r>
              <w:rPr>
                <w:rFonts w:ascii="Times New Roman" w:hAnsi="Times New Roman" w:cs="Times New Roman"/>
                <w:b/>
                <w:sz w:val="26"/>
                <w:szCs w:val="26"/>
              </w:rPr>
              <w:t>HỘI ĐỒNG NHÂN DÂN</w:t>
            </w:r>
          </w:p>
          <w:p>
            <w:pPr>
              <w:pStyle w:val="NoSpacing"/>
              <w:jc w:val="center"/>
              <w:rPr>
                <w:rFonts w:ascii="Times New Roman" w:hAnsi="Times New Roman" w:cs="Times New Roman"/>
                <w:b/>
                <w:sz w:val="26"/>
                <w:szCs w:val="26"/>
              </w:rPr>
            </w:pPr>
            <w:r>
              <w:rPr>
                <w:rFonts w:ascii="Times New Roman" w:hAnsi="Times New Roman" w:cs="Times New Roman"/>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704215</wp:posOffset>
                      </wp:positionH>
                      <wp:positionV relativeFrom="paragraph">
                        <wp:posOffset>188595</wp:posOffset>
                      </wp:positionV>
                      <wp:extent cx="761365" cy="0"/>
                      <wp:effectExtent l="9525" t="7620" r="10160" b="11430"/>
                      <wp:wrapNone/>
                      <wp:docPr id="13544611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14.85pt" to="115.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1JAIAAD4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Br0bT/J8&#10;mqZZhpEiHfRq6y0R+9ajSisFSmqLsiBYb1wBeZXa2FAyPamtedH0u0NKVy1Rex6Jv50NgKQhI3mX&#10;EjbOwLW7/otmEEMOXkf1To3tAiTogk6xSed7k/jJIwqHT9N0PJ1gRG+uhBS3PGOd/8x1h4JRYilU&#10;kI8U5PjifOBBiltIOFZ6LaSMIyAV6ks8n2STmOC0FCw4Q5iz+10lLTqSMETxi0WB5zHM6oNiEazl&#10;hK2utidCXmy4XKqAB5UAnat1mZIf89F8NVvN8kGeTVeDfFTXg0/rKh9M1+nTpB7XVVWnPwO1NC9a&#10;wRhXgd1tYtP87ybi+nYus3af2bsMyXv0qBeQvf0j6djK0L3LHOw0O2/srcUwpDH4+qDCK3jcg/34&#10;7Je/AAAA//8DAFBLAwQUAAYACAAAACEALiyiHdwAAAAJAQAADwAAAGRycy9kb3ducmV2LnhtbEyP&#10;wU7DMBBE70j8g7VIXCpqN5WAhjgVAnLjQgFx3cZLEhGv09htA1/PIg5wnNmn2ZliPfleHWiMXWAL&#10;i7kBRVwH13Fj4eW5urgGFROywz4wWfikCOvy9KTA3IUjP9FhkxolIRxztNCmNORax7olj3EeBmK5&#10;vYfRYxI5NtqNeJRw3+vMmEvtsWP50OJAdy3VH5u9txCrV9pVX7N6Zt6WTaBsd//4gNaen023N6AS&#10;TekPhp/6Uh1K6bQNe3ZR9aIXZiWohWx1BUqAbGlky/bX0GWh/y8ovwEAAP//AwBQSwECLQAUAAYA&#10;CAAAACEAtoM4kv4AAADhAQAAEwAAAAAAAAAAAAAAAAAAAAAAW0NvbnRlbnRfVHlwZXNdLnhtbFBL&#10;AQItABQABgAIAAAAIQA4/SH/1gAAAJQBAAALAAAAAAAAAAAAAAAAAC8BAABfcmVscy8ucmVsc1BL&#10;AQItABQABgAIAAAAIQC1Y+B1JAIAAD4EAAAOAAAAAAAAAAAAAAAAAC4CAABkcnMvZTJvRG9jLnht&#10;bFBLAQItABQABgAIAAAAIQAuLKId3AAAAAkBAAAPAAAAAAAAAAAAAAAAAH4EAABkcnMvZG93bnJl&#10;di54bWxQSwUGAAAAAAQABADzAAAAhwUAAAAA&#10;"/>
                  </w:pict>
                </mc:Fallback>
              </mc:AlternateContent>
            </w:r>
            <w:r>
              <w:rPr>
                <w:rFonts w:ascii="Times New Roman" w:hAnsi="Times New Roman" w:cs="Times New Roman"/>
                <w:b/>
                <w:sz w:val="26"/>
                <w:szCs w:val="26"/>
              </w:rPr>
              <w:t>XÃ KỲ VĂN</w:t>
            </w:r>
          </w:p>
          <w:p>
            <w:pPr>
              <w:pStyle w:val="NoSpacing"/>
              <w:jc w:val="center"/>
              <w:rPr>
                <w:rFonts w:ascii="Times New Roman" w:hAnsi="Times New Roman" w:cs="Times New Roman"/>
                <w:b/>
                <w:sz w:val="28"/>
                <w:szCs w:val="28"/>
              </w:rPr>
            </w:pPr>
          </w:p>
          <w:p>
            <w:pPr>
              <w:pStyle w:val="NoSpacing"/>
              <w:jc w:val="center"/>
              <w:rPr>
                <w:rFonts w:ascii="Times New Roman" w:hAnsi="Times New Roman" w:cs="Times New Roman"/>
                <w:i/>
                <w:sz w:val="28"/>
                <w:szCs w:val="28"/>
                <w:u w:val="single"/>
              </w:rPr>
            </w:pPr>
            <w:r>
              <w:rPr>
                <w:rFonts w:ascii="Times New Roman" w:hAnsi="Times New Roman" w:cs="Times New Roman"/>
                <w:sz w:val="28"/>
                <w:szCs w:val="28"/>
              </w:rPr>
              <w:t>Số:       /NQ-HĐND</w:t>
            </w:r>
          </w:p>
        </w:tc>
        <w:tc>
          <w:tcPr>
            <w:tcW w:w="6095" w:type="dxa"/>
          </w:tcPr>
          <w:p>
            <w:pPr>
              <w:pStyle w:val="NoSpacing"/>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pPr>
              <w:pStyle w:val="NoSpacing"/>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0736" behindDoc="0" locked="0" layoutInCell="1" allowOverlap="1">
                      <wp:simplePos x="0" y="0"/>
                      <wp:positionH relativeFrom="column">
                        <wp:posOffset>928370</wp:posOffset>
                      </wp:positionH>
                      <wp:positionV relativeFrom="paragraph">
                        <wp:posOffset>210820</wp:posOffset>
                      </wp:positionV>
                      <wp:extent cx="1953260" cy="0"/>
                      <wp:effectExtent l="8890" t="5080" r="9525" b="13970"/>
                      <wp:wrapNone/>
                      <wp:docPr id="452951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6.6pt" to="226.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IWJQIAAD4EAAAOAAAAZHJzL2Uyb0RvYy54bWysU8uO2yAU3VfqPyD2GcceO5NYcUaVnXQz&#10;7UTK9AMI4BgVAwISJ6r6772QR5t2U1X1AvO493DuuYf587GX6MCtE1pVOH0YY8QV1UyoXYW/vK1G&#10;U4ycJ4oRqRWv8Ik7/Lx4/24+mJJnutOScYsARLlyMBXuvDdlkjja8Z64B224gsNW2554WNpdwiwZ&#10;AL2XSTYeT5JBW2asptw52G3Oh3gR8duWU//ato57JCsM3HwcbRy3YUwWc1LuLDGdoBca5B9Y9EQo&#10;uPQG1RBP0N6KP6B6Qa12uvUPVPeJbltBeawBqknHv1Wz6YjhsRYQx5mbTO7/wdLPh7VFglU4L7JZ&#10;kU6fcowU6aFVG2+J2HUe1VopEFJblAa9BuNKSKvV2oaK6VFtzIumXx1Suu6I2vHI++1kACRmJHcp&#10;YeEM3LodPmkGMWTvdRTv2No+QIIs6Bh7dLr1iB89orCZzorHbAKtpNezhJTXRGOd/8h1j8KkwlKo&#10;IB8pyeHFeaAOodeQsK30SkgZLSAVGio8K7IiJjgtBQuHIczZ3baWFh1IMFH8gg4Adhdm9V6xCNZx&#10;wpaXuSdCnucQL1XAg1KAzmV2dsm32Xi2nC6n+SjPJstRPm6a0YdVnY8mq/SpaB6bum7S74Famped&#10;YIyrwO7q2DT/O0dc3s7ZazfP3mRI7tFjiUD2+o+kYy9D+85G2Gp2WtugRmgrmDQGXx5UeAW/rmPU&#10;z2e/+AEAAP//AwBQSwMEFAAGAAgAAAAhABhoxQfcAAAACQEAAA8AAABkcnMvZG93bnJldi54bWxM&#10;j0FPwzAMhe9I/IfISFymLaUdEypNJwT0xoXBxNVrTFvROF2TbYVfjxEHOFnPfnr+XrGeXK+ONIbO&#10;s4GrRQKKuPa248bA60s1vwEVIrLF3jMZ+KQA6/L8rMDc+hM/03ETGyUhHHI00MY45FqHuiWHYeEH&#10;Yrm9+9FhFDk22o54knDX6zRJVtphx/KhxYHuW6o/NgdnIFRb2ldfs3qWvGWNp3T/8PSIxlxeTHe3&#10;oCJN8c8MP/iCDqUw7fyBbVC96OUqFauBLJMphuV1Jl12vwtdFvp/g/IbAAD//wMAUEsBAi0AFAAG&#10;AAgAAAAhALaDOJL+AAAA4QEAABMAAAAAAAAAAAAAAAAAAAAAAFtDb250ZW50X1R5cGVzXS54bWxQ&#10;SwECLQAUAAYACAAAACEAOP0h/9YAAACUAQAACwAAAAAAAAAAAAAAAAAvAQAAX3JlbHMvLnJlbHNQ&#10;SwECLQAUAAYACAAAACEAlB6yFiUCAAA+BAAADgAAAAAAAAAAAAAAAAAuAgAAZHJzL2Uyb0RvYy54&#10;bWxQSwECLQAUAAYACAAAACEAGGjFB9wAAAAJAQAADwAAAAAAAAAAAAAAAAB/BAAAZHJzL2Rvd25y&#10;ZXYueG1sUEsFBgAAAAAEAAQA8wAAAIgFAAAAAA==&#10;"/>
                  </w:pict>
                </mc:Fallback>
              </mc:AlternateContent>
            </w:r>
            <w:r>
              <w:rPr>
                <w:rFonts w:ascii="Times New Roman" w:hAnsi="Times New Roman" w:cs="Times New Roman"/>
                <w:b/>
                <w:sz w:val="28"/>
                <w:szCs w:val="28"/>
              </w:rPr>
              <w:t>Độc lập - Tự do - Hạnh phúc</w:t>
            </w:r>
          </w:p>
          <w:p>
            <w:pPr>
              <w:pStyle w:val="NoSpacing"/>
              <w:jc w:val="center"/>
              <w:rPr>
                <w:rFonts w:ascii="Times New Roman" w:hAnsi="Times New Roman" w:cs="Times New Roman"/>
                <w:b/>
                <w:bCs/>
                <w:i/>
                <w:iCs/>
                <w:sz w:val="28"/>
                <w:szCs w:val="28"/>
              </w:rPr>
            </w:pPr>
          </w:p>
          <w:p>
            <w:pPr>
              <w:pStyle w:val="NoSpacing"/>
              <w:jc w:val="center"/>
              <w:rPr>
                <w:rFonts w:ascii="Times New Roman" w:hAnsi="Times New Roman" w:cs="Times New Roman"/>
                <w:sz w:val="28"/>
                <w:szCs w:val="28"/>
              </w:rPr>
            </w:pPr>
            <w:r>
              <w:rPr>
                <w:rFonts w:ascii="Times New Roman" w:hAnsi="Times New Roman" w:cs="Times New Roman"/>
                <w:bCs/>
                <w:i/>
                <w:iCs/>
                <w:sz w:val="28"/>
                <w:szCs w:val="28"/>
              </w:rPr>
              <w:t>Kỳ Văn, ngày 24 tháng 4 năm 2026</w:t>
            </w:r>
          </w:p>
        </w:tc>
      </w:tr>
    </w:tbl>
    <w:p>
      <w:pPr>
        <w:widowControl w:val="0"/>
        <w:spacing w:line="240" w:lineRule="auto"/>
        <w:jc w:val="center"/>
        <w:rPr>
          <w:rFonts w:ascii="Times New Roman" w:eastAsia="Times New Roman" w:hAnsi="Times New Roman" w:cs="Times New Roman"/>
          <w:b/>
          <w:kern w:val="0"/>
          <w:sz w:val="28"/>
          <w:szCs w:val="28"/>
          <w14:ligatures w14:val="none"/>
        </w:rPr>
      </w:pPr>
    </w:p>
    <w:p>
      <w:pPr>
        <w:widowControl w:val="0"/>
        <w:spacing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NGHỊ QUYẾT</w:t>
      </w:r>
    </w:p>
    <w:p>
      <w:pPr>
        <w:widowControl w:val="0"/>
        <w:spacing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Thành lập Đoàn giám sát của Thường trực Hội đồng nhân dân </w:t>
      </w:r>
    </w:p>
    <w:p>
      <w:pPr>
        <w:widowControl w:val="0"/>
        <w:spacing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về </w:t>
      </w:r>
      <w:r>
        <w:rPr>
          <w:rFonts w:ascii="Times New Roman" w:eastAsia="Times New Roman" w:hAnsi="Times New Roman" w:cs="Times New Roman"/>
          <w:b/>
          <w:iCs/>
          <w:kern w:val="0"/>
          <w:sz w:val="28"/>
          <w:szCs w:val="28"/>
          <w14:ligatures w14:val="none"/>
        </w:rPr>
        <w:t>“Công tác lãnh đạo, chỉ đạo, quản lý và sử dụng nguồn đóng góp của phụ huynh học sinh và nguồn xã hội hóa khác đối với trường Mầm non Kỳ Tây, năm học 2024 – 2025; năm học 2025 - 2026”</w:t>
      </w:r>
    </w:p>
    <w:p>
      <w:pPr>
        <w:widowControl w:val="0"/>
        <w:spacing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2368390</wp:posOffset>
                </wp:positionH>
                <wp:positionV relativeFrom="paragraph">
                  <wp:posOffset>3167</wp:posOffset>
                </wp:positionV>
                <wp:extent cx="1098550" cy="0"/>
                <wp:effectExtent l="0" t="0" r="0" b="0"/>
                <wp:wrapNone/>
                <wp:docPr id="1731502233" name="Straight Connector 3"/>
                <wp:cNvGraphicFramePr/>
                <a:graphic xmlns:a="http://schemas.openxmlformats.org/drawingml/2006/main">
                  <a:graphicData uri="http://schemas.microsoft.com/office/word/2010/wordprocessingShape">
                    <wps:wsp>
                      <wps:cNvCnPr/>
                      <wps:spPr>
                        <a:xfrm>
                          <a:off x="0" y="0"/>
                          <a:ext cx="10985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5pt,.25pt" to="27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X7nxgEAANADAAAOAAAAZHJzL2Uyb0RvYy54bWysU9uO0zAQfUfiHyy/UyeNyi5R033oCl4Q&#10;VCx8gNexGwvfNDZN+veMnTaLACG02hfHlzln5pyZbO8ma8hJQtTedbReVZRIJ3yv3bGj376+f3NL&#10;SUzc9dx4Jzt6lpHe7V6/2o6hlWs/eNNLIEjiYjuGjg4phZaxKAZpeVz5IB0+Kg+WJzzCkfXAR2S3&#10;hq2r6i0bPfQBvJAx4u39/Eh3hV8pKdJnpaJMxHQUa0tlhbI+5pXttrw9Ag+DFpcy+DOqsFw7TLpQ&#10;3fPEyQ/Qf1BZLcBHr9JKeMu8UlrIogHV1NVvah4GHmTRgubEsNgUX45WfDodgOgee3fT1JtqvW4a&#10;Shy32KuHBFwfh0T23jl00gNpsmFjiC3i9u4Al1MMB8jqJwU2f1EXmYrJ58VkOSUi8LKu3t1uNtgL&#10;cX1jT8AAMX2Q3pK86ajRLuvnLT99jAmTYeg1JF8bR8aONvXNJtfFcmFzKWWXzkbOUV+kQo05eWEr&#10;0yX3BsiJ41z03+sCz3wYmSFKG7OAqn+DLrEZJsvE/S9wiS4ZvUsL0Grn4W9Z03QtVc3xV9Wz1iz7&#10;0ffn0phiB45Nce0y4nkufz0X+NOPuPsJAAD//wMAUEsDBBQABgAIAAAAIQCZRfj72wAAAAUBAAAP&#10;AAAAZHJzL2Rvd25yZXYueG1sTI9BT8JAEIXvJPyHzZh4IbIFBKF2S4yJV8RCPG+7Q9vYnW2621L9&#10;9Q4nPb68yfe+SfajbcSAna8dKVjMIxBIhTM1lQrOp7eHLQgfNBndOEIF3+hhn04niY6Nu9IHDlko&#10;BUPIx1pBFUIbS+mLCq32c9cicXdxndWBY1dK0+krw20jl1G0kVbXxAuVbvG1wuIr662C1TKcdu/F&#10;+Xi4ZJ9Dvvs5jLNtr9T93fjyDCLgGP6O4abP6pCyU+56Ml40zHha8S9BwRoE1+vHDcf8FmWayP/2&#10;6S8AAAD//wMAUEsBAi0AFAAGAAgAAAAhALaDOJL+AAAA4QEAABMAAAAAAAAAAAAAAAAAAAAAAFtD&#10;b250ZW50X1R5cGVzXS54bWxQSwECLQAUAAYACAAAACEAOP0h/9YAAACUAQAACwAAAAAAAAAAAAAA&#10;AAAvAQAAX3JlbHMvLnJlbHNQSwECLQAUAAYACAAAACEANuF+58YBAADQAwAADgAAAAAAAAAAAAAA&#10;AAAuAgAAZHJzL2Uyb0RvYy54bWxQSwECLQAUAAYACAAAACEAmUX4+9sAAAAFAQAADwAAAAAAAAAA&#10;AAAAAAAgBAAAZHJzL2Rvd25yZXYueG1sUEsFBgAAAAAEAAQA8wAAACgFAAAAAA==&#10;" strokecolor="black [3200]" strokeweight=".25pt">
                <v:stroke joinstyle="miter"/>
              </v:line>
            </w:pict>
          </mc:Fallback>
        </mc:AlternateContent>
      </w:r>
    </w:p>
    <w:p>
      <w:pPr>
        <w:widowControl w:val="0"/>
        <w:spacing w:line="276"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THƯỜNG TRỰC HỘI ĐỒNG NHÂN DÂN XÃ</w:t>
      </w:r>
    </w:p>
    <w:p>
      <w:pPr>
        <w:widowControl w:val="0"/>
        <w:spacing w:line="276" w:lineRule="auto"/>
        <w:ind w:firstLine="567"/>
        <w:jc w:val="both"/>
        <w:rPr>
          <w:rFonts w:ascii="Times New Roman" w:eastAsia="Times New Roman" w:hAnsi="Times New Roman" w:cs="Times New Roman"/>
          <w:i/>
          <w:iCs/>
          <w:color w:val="000000"/>
          <w:kern w:val="0"/>
          <w:sz w:val="18"/>
          <w:szCs w:val="18"/>
          <w:lang w:val="nl-NL"/>
          <w14:ligatures w14:val="none"/>
        </w:rPr>
      </w:pPr>
    </w:p>
    <w:p>
      <w:pPr>
        <w:widowControl w:val="0"/>
        <w:spacing w:line="240" w:lineRule="auto"/>
        <w:ind w:firstLine="567"/>
        <w:jc w:val="both"/>
        <w:rPr>
          <w:rFonts w:ascii="Times New Roman" w:eastAsia="Times New Roman" w:hAnsi="Times New Roman" w:cs="Times New Roman"/>
          <w:i/>
          <w:iCs/>
          <w:color w:val="000000"/>
          <w:kern w:val="0"/>
          <w:sz w:val="28"/>
          <w:szCs w:val="28"/>
          <w:lang w:val="nl-NL"/>
          <w14:ligatures w14:val="none"/>
        </w:rPr>
      </w:pPr>
      <w:r>
        <w:rPr>
          <w:rFonts w:ascii="Times New Roman" w:eastAsia="Times New Roman" w:hAnsi="Times New Roman" w:cs="Times New Roman"/>
          <w:i/>
          <w:iCs/>
          <w:color w:val="000000"/>
          <w:kern w:val="0"/>
          <w:sz w:val="28"/>
          <w:szCs w:val="28"/>
          <w:lang w:val="nl-NL"/>
          <w14:ligatures w14:val="none"/>
        </w:rPr>
        <w:t xml:space="preserve">Căn cứ </w:t>
      </w:r>
      <w:bookmarkStart w:id="0" w:name="tvpllink_xkpidutbho"/>
      <w:r>
        <w:rPr>
          <w:rFonts w:ascii="Times New Roman" w:eastAsia="Times New Roman" w:hAnsi="Times New Roman" w:cs="Times New Roman"/>
          <w:i/>
          <w:iCs/>
          <w:color w:val="000000"/>
          <w:kern w:val="0"/>
          <w:sz w:val="28"/>
          <w:szCs w:val="28"/>
          <w:lang w:val="nl-NL"/>
          <w14:ligatures w14:val="none"/>
        </w:rPr>
        <w:t xml:space="preserve">Luật Tổ chức chính quyền địa phương số </w:t>
      </w:r>
      <w:bookmarkEnd w:id="0"/>
      <w:r>
        <w:rPr>
          <w:rFonts w:ascii="Times New Roman" w:eastAsia="Times New Roman" w:hAnsi="Times New Roman" w:cs="Times New Roman"/>
          <w:i/>
          <w:iCs/>
          <w:color w:val="000000"/>
          <w:kern w:val="0"/>
          <w:sz w:val="28"/>
          <w:szCs w:val="28"/>
          <w:lang w:val="nl-NL"/>
          <w14:ligatures w14:val="none"/>
        </w:rPr>
        <w:t>72/2025/QH15;</w:t>
      </w:r>
    </w:p>
    <w:p>
      <w:pPr>
        <w:widowControl w:val="0"/>
        <w:spacing w:line="240" w:lineRule="auto"/>
        <w:ind w:firstLine="567"/>
        <w:jc w:val="both"/>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i/>
          <w:iCs/>
          <w:color w:val="000000"/>
          <w:kern w:val="0"/>
          <w:sz w:val="28"/>
          <w:szCs w:val="28"/>
          <w:lang w:val="en-GB"/>
          <w14:ligatures w14:val="none"/>
        </w:rPr>
        <w:t xml:space="preserve">Căn cứ Luật hoạt động giám sát của Quốc hội và Hội đồng nhân dân số </w:t>
      </w:r>
      <w:r>
        <w:rPr>
          <w:rFonts w:ascii="Times New Roman" w:eastAsia="Times New Roman" w:hAnsi="Times New Roman" w:cs="Times New Roman"/>
          <w:i/>
          <w:iCs/>
          <w:color w:val="000000"/>
          <w:kern w:val="0"/>
          <w:sz w:val="28"/>
          <w:szCs w:val="28"/>
          <w14:ligatures w14:val="none"/>
        </w:rPr>
        <w:t>121/2025/QH15</w:t>
      </w:r>
      <w:r>
        <w:rPr>
          <w:rFonts w:ascii="Times New Roman" w:eastAsia="Times New Roman" w:hAnsi="Times New Roman" w:cs="Times New Roman"/>
          <w:i/>
          <w:iCs/>
          <w:color w:val="000000"/>
          <w:kern w:val="0"/>
          <w:sz w:val="28"/>
          <w:szCs w:val="28"/>
          <w:lang w:val="en-GB"/>
          <w14:ligatures w14:val="none"/>
        </w:rPr>
        <w:t xml:space="preserve"> ngày 10/12/2025;</w:t>
      </w:r>
    </w:p>
    <w:p>
      <w:pPr>
        <w:widowControl w:val="0"/>
        <w:spacing w:line="240" w:lineRule="auto"/>
        <w:ind w:firstLine="567"/>
        <w:jc w:val="both"/>
        <w:rPr>
          <w:rFonts w:ascii="Times New Roman Italic" w:eastAsia="Times New Roman" w:hAnsi="Times New Roman Italic" w:cs="Times New Roman"/>
          <w:i/>
          <w:iCs/>
          <w:spacing w:val="4"/>
          <w:kern w:val="0"/>
          <w:sz w:val="28"/>
          <w:szCs w:val="32"/>
          <w:lang w:val="es-ES"/>
          <w14:ligatures w14:val="none"/>
        </w:rPr>
      </w:pPr>
      <w:r>
        <w:rPr>
          <w:rFonts w:ascii="Times New Roman" w:eastAsia="Times New Roman" w:hAnsi="Times New Roman" w:cs="Times New Roman"/>
          <w:i/>
          <w:iCs/>
          <w:kern w:val="0"/>
          <w:sz w:val="28"/>
          <w:szCs w:val="32"/>
          <w:lang w:val="nl-NL"/>
          <w14:ligatures w14:val="none"/>
        </w:rPr>
        <w:t>Căn cứ</w:t>
      </w:r>
      <w:r>
        <w:rPr>
          <w:rFonts w:ascii="Times New Roman" w:eastAsia="Times New Roman" w:hAnsi="Times New Roman" w:cs="Times New Roman"/>
          <w:kern w:val="0"/>
          <w:sz w:val="28"/>
          <w:szCs w:val="32"/>
          <w:lang w:val="nl-NL"/>
          <w14:ligatures w14:val="none"/>
        </w:rPr>
        <w:t xml:space="preserve"> </w:t>
      </w:r>
      <w:r>
        <w:rPr>
          <w:rFonts w:ascii="Times New Roman" w:eastAsia="Times New Roman" w:hAnsi="Times New Roman" w:cs="Times New Roman"/>
          <w:i/>
          <w:iCs/>
          <w:kern w:val="0"/>
          <w:sz w:val="28"/>
          <w:szCs w:val="32"/>
          <w:lang w:val="es-ES"/>
          <w14:ligatures w14:val="none"/>
        </w:rPr>
        <w:t xml:space="preserve">Nghị quyết số 114/2025/UBTVQH15 ngày 24/12/2025 của Ủy ban Thường vụ Quốc hội quy định chi tiết và hướng dẫn thi hành Luật Hoạt động giám sát </w:t>
      </w:r>
      <w:r>
        <w:rPr>
          <w:rFonts w:ascii="Times New Roman Italic" w:eastAsia="Times New Roman" w:hAnsi="Times New Roman Italic" w:cs="Times New Roman"/>
          <w:i/>
          <w:iCs/>
          <w:spacing w:val="4"/>
          <w:kern w:val="0"/>
          <w:sz w:val="28"/>
          <w:szCs w:val="32"/>
          <w:lang w:val="es-ES"/>
          <w14:ligatures w14:val="none"/>
        </w:rPr>
        <w:t>của Quốc hội và Hội đồng nhân dân về hoạt động giám sát của Hội đồng nhân dân;</w:t>
      </w:r>
    </w:p>
    <w:p>
      <w:pPr>
        <w:widowControl w:val="0"/>
        <w:spacing w:line="240" w:lineRule="auto"/>
        <w:ind w:firstLine="567"/>
        <w:jc w:val="both"/>
        <w:rPr>
          <w:rFonts w:ascii="Times New Roman Italic" w:eastAsia="Times New Roman" w:hAnsi="Times New Roman Italic" w:cs="Times New Roman"/>
          <w:i/>
          <w:iCs/>
          <w:spacing w:val="4"/>
          <w:kern w:val="0"/>
          <w:sz w:val="28"/>
          <w:szCs w:val="32"/>
          <w14:ligatures w14:val="none"/>
        </w:rPr>
      </w:pPr>
      <w:r>
        <w:rPr>
          <w:rFonts w:ascii="Times New Roman Italic" w:eastAsia="Times New Roman" w:hAnsi="Times New Roman Italic" w:cs="Times New Roman"/>
          <w:i/>
          <w:iCs/>
          <w:spacing w:val="4"/>
          <w:kern w:val="0"/>
          <w:sz w:val="28"/>
          <w:szCs w:val="32"/>
          <w14:ligatures w14:val="none"/>
        </w:rPr>
        <w:t>Căn cứ Nghị quyết số 13/NQ-HĐND ngày 12/9/2025 của Hội đồng nhân dân xã về chương trình giám sát của Hội đồng nhân dân xã năm 2026;</w:t>
      </w:r>
    </w:p>
    <w:p>
      <w:pPr>
        <w:widowControl w:val="0"/>
        <w:spacing w:line="240" w:lineRule="auto"/>
        <w:ind w:firstLine="567"/>
        <w:jc w:val="both"/>
        <w:rPr>
          <w:rFonts w:ascii="Times New Roman Italic" w:eastAsia="Times New Roman" w:hAnsi="Times New Roman Italic" w:cs="Times New Roman"/>
          <w:i/>
          <w:iCs/>
          <w:spacing w:val="4"/>
          <w:kern w:val="0"/>
          <w:sz w:val="28"/>
          <w:szCs w:val="32"/>
          <w14:ligatures w14:val="none"/>
        </w:rPr>
      </w:pPr>
      <w:r>
        <w:rPr>
          <w:rFonts w:ascii="Times New Roman Italic" w:eastAsia="Times New Roman" w:hAnsi="Times New Roman Italic" w:cs="Times New Roman"/>
          <w:i/>
          <w:iCs/>
          <w:spacing w:val="4"/>
          <w:kern w:val="0"/>
          <w:sz w:val="28"/>
          <w:szCs w:val="32"/>
          <w:lang w:val="nl-NL"/>
          <w14:ligatures w14:val="none"/>
        </w:rPr>
        <w:t xml:space="preserve">Xét </w:t>
      </w:r>
      <w:r>
        <w:rPr>
          <w:rFonts w:ascii="Times New Roman Italic" w:eastAsia="Times New Roman" w:hAnsi="Times New Roman Italic" w:cs="Times New Roman"/>
          <w:i/>
          <w:iCs/>
          <w:spacing w:val="4"/>
          <w:kern w:val="0"/>
          <w:sz w:val="28"/>
          <w:szCs w:val="32"/>
          <w:lang w:val="es-ES"/>
          <w14:ligatures w14:val="none"/>
        </w:rPr>
        <w:t>đề nghị</w:t>
      </w:r>
      <w:r>
        <w:rPr>
          <w:rFonts w:ascii="Times New Roman Italic" w:eastAsia="Times New Roman" w:hAnsi="Times New Roman Italic" w:cs="Times New Roman"/>
          <w:i/>
          <w:iCs/>
          <w:spacing w:val="4"/>
          <w:kern w:val="0"/>
          <w:sz w:val="28"/>
          <w:szCs w:val="32"/>
          <w14:ligatures w14:val="none"/>
        </w:rPr>
        <w:t xml:space="preserve"> của Văn phòng Hội đồng nhân dân và Ủy ban nhân dân xã.</w:t>
      </w:r>
    </w:p>
    <w:p>
      <w:pPr>
        <w:widowControl w:val="0"/>
        <w:spacing w:line="240" w:lineRule="auto"/>
        <w:jc w:val="center"/>
        <w:rPr>
          <w:rFonts w:ascii="Times New Roman" w:eastAsia="Times New Roman" w:hAnsi="Times New Roman" w:cs="Times New Roman"/>
          <w:b/>
          <w:bCs/>
          <w:kern w:val="0"/>
          <w:sz w:val="18"/>
          <w:szCs w:val="18"/>
          <w:lang w:val="es-ES"/>
          <w14:ligatures w14:val="none"/>
        </w:rPr>
      </w:pPr>
    </w:p>
    <w:p>
      <w:pPr>
        <w:widowControl w:val="0"/>
        <w:spacing w:line="240" w:lineRule="auto"/>
        <w:jc w:val="center"/>
        <w:rPr>
          <w:rFonts w:ascii="Times New Roman" w:eastAsia="Times New Roman" w:hAnsi="Times New Roman" w:cs="Times New Roman"/>
          <w:b/>
          <w:bCs/>
          <w:kern w:val="0"/>
          <w:sz w:val="28"/>
          <w:szCs w:val="28"/>
          <w:lang w:val="es-ES"/>
          <w14:ligatures w14:val="none"/>
        </w:rPr>
      </w:pPr>
      <w:r>
        <w:rPr>
          <w:rFonts w:ascii="Times New Roman" w:eastAsia="Times New Roman" w:hAnsi="Times New Roman" w:cs="Times New Roman"/>
          <w:b/>
          <w:bCs/>
          <w:kern w:val="0"/>
          <w:sz w:val="28"/>
          <w:szCs w:val="28"/>
          <w:lang w:val="es-ES"/>
          <w14:ligatures w14:val="none"/>
        </w:rPr>
        <w:t>QUYẾT NGHỊ:</w:t>
      </w:r>
    </w:p>
    <w:p>
      <w:pPr>
        <w:widowControl w:val="0"/>
        <w:spacing w:line="240" w:lineRule="auto"/>
        <w:jc w:val="center"/>
        <w:rPr>
          <w:rFonts w:ascii="Times New Roman" w:eastAsia="Times New Roman" w:hAnsi="Times New Roman" w:cs="Times New Roman"/>
          <w:b/>
          <w:bCs/>
          <w:kern w:val="0"/>
          <w:sz w:val="16"/>
          <w:szCs w:val="16"/>
          <w:lang w:val="es-ES"/>
          <w14:ligatures w14:val="none"/>
        </w:rPr>
      </w:pPr>
    </w:p>
    <w:p>
      <w:pPr>
        <w:widowControl w:val="0"/>
        <w:spacing w:line="240" w:lineRule="auto"/>
        <w:ind w:firstLine="567"/>
        <w:jc w:val="both"/>
        <w:rPr>
          <w:rFonts w:ascii="Times New Roman" w:eastAsia="Times New Roman" w:hAnsi="Times New Roman" w:cs="Times New Roman"/>
          <w:b/>
          <w:bCs/>
          <w:kern w:val="0"/>
          <w:sz w:val="28"/>
          <w:szCs w:val="28"/>
          <w:lang w:val="es-ES"/>
          <w14:ligatures w14:val="none"/>
        </w:rPr>
      </w:pPr>
      <w:r>
        <w:rPr>
          <w:rFonts w:ascii="Times New Roman" w:eastAsia="Times New Roman" w:hAnsi="Times New Roman" w:cs="Times New Roman"/>
          <w:b/>
          <w:bCs/>
          <w:kern w:val="0"/>
          <w:sz w:val="28"/>
          <w:szCs w:val="28"/>
          <w:lang w:val="es-ES"/>
          <w14:ligatures w14:val="none"/>
        </w:rPr>
        <w:t xml:space="preserve">Điều 1. </w:t>
      </w:r>
      <w:r>
        <w:rPr>
          <w:rFonts w:ascii="Times New Roman" w:eastAsia="Times New Roman" w:hAnsi="Times New Roman" w:cs="Times New Roman"/>
          <w:kern w:val="0"/>
          <w:sz w:val="28"/>
          <w:szCs w:val="28"/>
          <w:lang w:val="es-ES"/>
          <w14:ligatures w14:val="none"/>
        </w:rPr>
        <w:t xml:space="preserve">Thành lập Đoàn giám sát của Thường trực Hội đồng nhân dân về </w:t>
      </w:r>
      <w:r>
        <w:rPr>
          <w:rFonts w:ascii="Times New Roman" w:eastAsia="Times New Roman" w:hAnsi="Times New Roman" w:cs="Times New Roman"/>
          <w:i/>
          <w:iCs/>
          <w:kern w:val="0"/>
          <w:sz w:val="28"/>
          <w:szCs w:val="28"/>
          <w:lang w:val="es-ES"/>
          <w14:ligatures w14:val="none"/>
        </w:rPr>
        <w:t>“</w:t>
      </w:r>
      <w:r>
        <w:rPr>
          <w:rFonts w:ascii="Times New Roman" w:eastAsia="Times New Roman" w:hAnsi="Times New Roman" w:cs="Times New Roman"/>
          <w:i/>
          <w:iCs/>
          <w:kern w:val="0"/>
          <w:sz w:val="28"/>
          <w:szCs w:val="28"/>
          <w14:ligatures w14:val="none"/>
        </w:rPr>
        <w:t>Công tác lãnh đạo, chỉ đạo, quản lý và sử dụng nguồn đóng góp của phụ huynh học sinh và nguồn xã hội hóa khác đối với trường Mầm non Kỳ Tây, năm học 2024 – 2025; năm học 2025 - 2026</w:t>
      </w:r>
      <w:r>
        <w:rPr>
          <w:rFonts w:ascii="Times New Roman" w:eastAsia="Times New Roman" w:hAnsi="Times New Roman" w:cs="Times New Roman"/>
          <w:i/>
          <w:iCs/>
          <w:kern w:val="0"/>
          <w:sz w:val="28"/>
          <w:szCs w:val="28"/>
          <w:lang w:val="es-ES"/>
          <w14:ligatures w14:val="none"/>
        </w:rPr>
        <w:t>”</w:t>
      </w:r>
      <w:r>
        <w:rPr>
          <w:rFonts w:ascii="Times New Roman" w:eastAsia="Times New Roman" w:hAnsi="Times New Roman" w:cs="Times New Roman"/>
          <w:i/>
          <w:kern w:val="0"/>
          <w:sz w:val="28"/>
          <w:szCs w:val="28"/>
          <w:lang w:val="es-ES"/>
          <w14:ligatures w14:val="none"/>
        </w:rPr>
        <w:t xml:space="preserve"> </w:t>
      </w:r>
      <w:r>
        <w:rPr>
          <w:rFonts w:ascii="Times New Roman" w:eastAsia="Times New Roman" w:hAnsi="Times New Roman" w:cs="Times New Roman"/>
          <w:kern w:val="0"/>
          <w:sz w:val="28"/>
          <w:szCs w:val="28"/>
          <w:lang w:val="es-ES"/>
          <w14:ligatures w14:val="none"/>
        </w:rPr>
        <w:t>gồm các ông, bà có tên sau đây:</w:t>
      </w:r>
    </w:p>
    <w:p>
      <w:pPr>
        <w:widowControl w:val="0"/>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 xml:space="preserve">1. Ông </w:t>
      </w:r>
      <w:r>
        <w:rPr>
          <w:rFonts w:ascii="Times New Roman" w:eastAsia="Times New Roman" w:hAnsi="Times New Roman" w:cs="Times New Roman"/>
          <w:bCs/>
          <w:kern w:val="0"/>
          <w:sz w:val="28"/>
          <w:szCs w:val="28"/>
          <w:lang w:val="zu-ZA"/>
          <w14:ligatures w14:val="none"/>
        </w:rPr>
        <w:t>Trần Ngọc Kính, UVBTV, Phó Chủ tịch HĐND xã – Trưởng đoàn</w:t>
      </w:r>
    </w:p>
    <w:p>
      <w:pPr>
        <w:widowControl w:val="0"/>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 xml:space="preserve">2. Ông </w:t>
      </w:r>
      <w:r>
        <w:rPr>
          <w:rFonts w:ascii="Times New Roman" w:eastAsia="Times New Roman" w:hAnsi="Times New Roman" w:cs="Times New Roman"/>
          <w:bCs/>
          <w:kern w:val="0"/>
          <w:sz w:val="28"/>
          <w:szCs w:val="28"/>
          <w:lang w:val="zu-ZA"/>
          <w14:ligatures w14:val="none"/>
        </w:rPr>
        <w:t>Lê Anh Tú, UVBCH Đảng bộ, Phó Trưởng Ban Kinh tế - Ngân sách HĐND xã – Phó Trưởng đoàn;</w:t>
      </w:r>
    </w:p>
    <w:p>
      <w:pPr>
        <w:widowControl w:val="0"/>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3. Ông</w:t>
      </w:r>
      <w:r>
        <w:rPr>
          <w:rFonts w:ascii="Times New Roman" w:eastAsia="Times New Roman" w:hAnsi="Times New Roman" w:cs="Times New Roman"/>
          <w:bCs/>
          <w:kern w:val="0"/>
          <w:sz w:val="28"/>
          <w:szCs w:val="28"/>
          <w:lang w:val="zu-ZA"/>
          <w14:ligatures w14:val="none"/>
        </w:rPr>
        <w:t xml:space="preserve"> Nguyễn Thành Tiến, UVBCH Đảng bộ, Phó Trưởng Ban Văn hóa – Xã hội HĐND xã</w:t>
      </w:r>
      <w:r>
        <w:rPr>
          <w:rFonts w:ascii="Times New Roman" w:eastAsia="Times New Roman" w:hAnsi="Times New Roman" w:cs="Times New Roman"/>
          <w:kern w:val="0"/>
          <w:sz w:val="28"/>
          <w:szCs w:val="28"/>
          <w:lang w:val="es-ES"/>
          <w14:ligatures w14:val="none"/>
        </w:rPr>
        <w:t xml:space="preserve"> – Thành viên;</w:t>
      </w:r>
    </w:p>
    <w:p>
      <w:pPr>
        <w:widowControl w:val="0"/>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 xml:space="preserve">4. Bà </w:t>
      </w:r>
      <w:r>
        <w:rPr>
          <w:rFonts w:ascii="Times New Roman" w:eastAsia="Times New Roman" w:hAnsi="Times New Roman" w:cs="Times New Roman"/>
          <w:bCs/>
          <w:kern w:val="0"/>
          <w:sz w:val="28"/>
          <w:szCs w:val="28"/>
          <w:lang w:val="zu-ZA"/>
          <w14:ligatures w14:val="none"/>
        </w:rPr>
        <w:t>Nguyễn Thị Vân, PCT MTTQ, Chủ tịch Hội LHPN, Ủy viên Ban Kinh tế - Ngân sách HĐND xã – Thành viên kiêm Thư ký;</w:t>
      </w:r>
    </w:p>
    <w:p>
      <w:pPr>
        <w:widowControl w:val="0"/>
        <w:spacing w:line="240" w:lineRule="auto"/>
        <w:ind w:firstLine="567"/>
        <w:jc w:val="both"/>
        <w:rPr>
          <w:rFonts w:ascii="Times New Roman" w:eastAsia="Times New Roman" w:hAnsi="Times New Roman" w:cs="Times New Roman"/>
          <w:iCs/>
          <w:kern w:val="0"/>
          <w:sz w:val="28"/>
          <w:szCs w:val="28"/>
          <w:lang w:val="zu-ZA"/>
          <w14:ligatures w14:val="none"/>
        </w:rPr>
      </w:pPr>
      <w:r>
        <w:rPr>
          <w:rFonts w:ascii="Times New Roman" w:eastAsia="Times New Roman" w:hAnsi="Times New Roman" w:cs="Times New Roman"/>
          <w:iCs/>
          <w:kern w:val="0"/>
          <w:sz w:val="28"/>
          <w:szCs w:val="28"/>
          <w:lang w:val="zu-ZA"/>
          <w14:ligatures w14:val="none"/>
        </w:rPr>
        <w:t>5. Bà Võ Thị Huyền, Công chức Văn Phòng HĐND - UBND xã – Thành viên.</w:t>
      </w:r>
    </w:p>
    <w:p>
      <w:pPr>
        <w:widowControl w:val="0"/>
        <w:spacing w:line="240" w:lineRule="auto"/>
        <w:ind w:firstLine="567"/>
        <w:jc w:val="both"/>
        <w:rPr>
          <w:rFonts w:ascii="Times New Roman" w:eastAsia="Times New Roman" w:hAnsi="Times New Roman" w:cs="Times New Roman"/>
          <w:i/>
          <w:iCs/>
          <w:kern w:val="0"/>
          <w:sz w:val="28"/>
          <w:szCs w:val="28"/>
          <w:lang w:val="zu-ZA"/>
          <w14:ligatures w14:val="none"/>
        </w:rPr>
      </w:pPr>
      <w:r>
        <w:rPr>
          <w:rFonts w:ascii="Times New Roman" w:eastAsia="Times New Roman" w:hAnsi="Times New Roman" w:cs="Times New Roman"/>
          <w:i/>
          <w:iCs/>
          <w:kern w:val="0"/>
          <w:sz w:val="28"/>
          <w:szCs w:val="28"/>
          <w:lang w:val="zu-ZA"/>
          <w14:ligatures w14:val="none"/>
        </w:rPr>
        <w:t>* Kính mời các Ông (Bà) có tên sau tham gia làm thành viên đoàn giám sát:</w:t>
      </w:r>
    </w:p>
    <w:p>
      <w:pPr>
        <w:widowControl w:val="0"/>
        <w:spacing w:line="240" w:lineRule="auto"/>
        <w:ind w:left="567"/>
        <w:jc w:val="both"/>
        <w:rPr>
          <w:rFonts w:ascii="Times New Roman" w:eastAsia="Times New Roman" w:hAnsi="Times New Roman" w:cs="Times New Roman"/>
          <w:iCs/>
          <w:kern w:val="0"/>
          <w:sz w:val="28"/>
          <w:szCs w:val="28"/>
          <w:lang w:val="zu-ZA"/>
          <w14:ligatures w14:val="none"/>
        </w:rPr>
      </w:pPr>
      <w:r>
        <w:rPr>
          <w:rFonts w:ascii="Times New Roman" w:eastAsia="Times New Roman" w:hAnsi="Times New Roman" w:cs="Times New Roman"/>
          <w:iCs/>
          <w:kern w:val="0"/>
          <w:sz w:val="28"/>
          <w:szCs w:val="28"/>
          <w:lang w:val="zu-ZA"/>
          <w14:ligatures w14:val="none"/>
        </w:rPr>
        <w:t>1. Ông Kiều Anh Tuấn, Công chức Kế toán cơ quan UB MTTQ Việt Nam xã.</w:t>
      </w:r>
      <w:r>
        <w:rPr>
          <w:rFonts w:ascii="Times New Roman" w:eastAsia="Times New Roman" w:hAnsi="Times New Roman" w:cs="Times New Roman"/>
          <w:iCs/>
          <w:kern w:val="0"/>
          <w:sz w:val="28"/>
          <w:szCs w:val="28"/>
          <w:lang w:val="zu-ZA"/>
          <w14:ligatures w14:val="none"/>
        </w:rPr>
        <w:br/>
      </w:r>
      <w:r>
        <w:rPr>
          <w:rFonts w:ascii="Times New Roman" w:eastAsia="Times New Roman" w:hAnsi="Times New Roman" w:cs="Times New Roman"/>
          <w:b/>
          <w:kern w:val="0"/>
          <w:sz w:val="28"/>
          <w:szCs w:val="28"/>
          <w:lang w:val="es-ES"/>
          <w14:ligatures w14:val="none"/>
        </w:rPr>
        <w:t>Điều 2. Mục đích, phạm vi, đối tượng, nội dung, kế hoạch giám sát</w:t>
      </w:r>
    </w:p>
    <w:p>
      <w:pPr>
        <w:widowControl w:val="0"/>
        <w:spacing w:line="240" w:lineRule="auto"/>
        <w:ind w:firstLine="567"/>
        <w:jc w:val="both"/>
        <w:rPr>
          <w:rFonts w:ascii="Times New Roman" w:eastAsia="Times New Roman" w:hAnsi="Times New Roman" w:cs="Times New Roman"/>
          <w:iCs/>
          <w:kern w:val="0"/>
          <w:sz w:val="28"/>
          <w:szCs w:val="28"/>
          <w:lang w:val="zu-ZA"/>
          <w14:ligatures w14:val="none"/>
        </w:rPr>
      </w:pPr>
      <w:r>
        <w:rPr>
          <w:rFonts w:ascii="Times New Roman" w:eastAsia="Times New Roman" w:hAnsi="Times New Roman" w:cs="Times New Roman"/>
          <w:bCs/>
          <w:iCs/>
          <w:kern w:val="0"/>
          <w:sz w:val="28"/>
          <w:szCs w:val="28"/>
          <w:lang w:val="es-ES"/>
          <w14:ligatures w14:val="none"/>
        </w:rPr>
        <w:t>1. Mục đích giám sát:</w:t>
      </w:r>
      <w:r>
        <w:rPr>
          <w:rFonts w:ascii="Times New Roman" w:hAnsi="Times New Roman" w:cs="Times New Roman"/>
          <w:sz w:val="28"/>
          <w:szCs w:val="28"/>
        </w:rPr>
        <w:t xml:space="preserve"> </w:t>
      </w:r>
      <w:r>
        <w:rPr>
          <w:rFonts w:ascii="Times New Roman" w:eastAsia="Times New Roman" w:hAnsi="Times New Roman" w:cs="Times New Roman"/>
          <w:bCs/>
          <w:iCs/>
          <w:kern w:val="0"/>
          <w:sz w:val="28"/>
          <w:szCs w:val="28"/>
          <w14:ligatures w14:val="none"/>
        </w:rPr>
        <w:t xml:space="preserve">Đánh giá tình hình thực hiện các quy định pháp luật và các văn bản hướng dẫn về công tác quản lý, sử dụng nguồn thu, chi tài chính từ đóng góp </w:t>
      </w:r>
      <w:r>
        <w:rPr>
          <w:rFonts w:ascii="Times New Roman" w:eastAsia="Times New Roman" w:hAnsi="Times New Roman" w:cs="Times New Roman"/>
          <w:bCs/>
          <w:iCs/>
          <w:kern w:val="0"/>
          <w:sz w:val="28"/>
          <w:szCs w:val="28"/>
          <w14:ligatures w14:val="none"/>
        </w:rPr>
        <w:lastRenderedPageBreak/>
        <w:t>của phụ huynh học sinh và nguồn xã hội hóa khác đối với trường Mầm non Kỳ Tây, năm học 2024 – 2025 và 2025 – 2026.</w:t>
      </w:r>
    </w:p>
    <w:p>
      <w:pPr>
        <w:tabs>
          <w:tab w:val="left" w:pos="720"/>
          <w:tab w:val="left" w:pos="990"/>
        </w:tabs>
        <w:spacing w:line="240" w:lineRule="auto"/>
        <w:jc w:val="both"/>
        <w:rPr>
          <w:rFonts w:ascii="Times New Roman" w:eastAsia="Times New Roman" w:hAnsi="Times New Roman" w:cs="Times New Roman"/>
          <w:bCs/>
          <w:iCs/>
          <w:kern w:val="0"/>
          <w:sz w:val="28"/>
          <w:szCs w:val="28"/>
          <w:lang w:val="es-ES"/>
          <w14:ligatures w14:val="none"/>
        </w:rPr>
      </w:pPr>
      <w:r>
        <w:rPr>
          <w:rFonts w:ascii="Times New Roman" w:eastAsia="Times New Roman" w:hAnsi="Times New Roman" w:cs="Times New Roman"/>
          <w:bCs/>
          <w:iCs/>
          <w:kern w:val="0"/>
          <w:sz w:val="28"/>
          <w:szCs w:val="28"/>
          <w:lang w:val="es-ES"/>
          <w14:ligatures w14:val="none"/>
        </w:rPr>
        <w:tab/>
        <w:t xml:space="preserve">2. </w:t>
      </w:r>
      <w:r>
        <w:rPr>
          <w:rFonts w:ascii="Times New Roman" w:eastAsia="Times New Roman" w:hAnsi="Times New Roman" w:cs="Times New Roman"/>
          <w:kern w:val="0"/>
          <w:sz w:val="28"/>
          <w:szCs w:val="28"/>
          <w:lang w:val="es-ES"/>
          <w14:ligatures w14:val="none"/>
        </w:rPr>
        <w:t>Phạm vi giám sát</w:t>
      </w:r>
      <w:r>
        <w:rPr>
          <w:rFonts w:ascii="Times New Roman" w:eastAsia="Times New Roman" w:hAnsi="Times New Roman" w:cs="Times New Roman"/>
          <w:kern w:val="0"/>
          <w:sz w:val="28"/>
          <w:szCs w:val="28"/>
          <w:lang w:val="nb-NO"/>
          <w14:ligatures w14:val="none"/>
        </w:rPr>
        <w:t>:</w:t>
      </w:r>
      <w:r>
        <w:rPr>
          <w:rFonts w:ascii="Times New Roman" w:eastAsia="Times New Roman" w:hAnsi="Times New Roman" w:cs="Times New Roman"/>
          <w:bCs/>
          <w:kern w:val="0"/>
          <w:sz w:val="28"/>
          <w:szCs w:val="28"/>
          <w14:ligatures w14:val="none"/>
        </w:rPr>
        <w:t xml:space="preserve"> Việc rà soát, xác định, phê duyệt các hạng mục để huy động các nguồn đóng góp của phụ huynh, các nguồn xã hội hóa khác và việc quản lý, sử dụng nguồn.</w:t>
      </w:r>
    </w:p>
    <w:p>
      <w:pPr>
        <w:tabs>
          <w:tab w:val="left" w:pos="720"/>
          <w:tab w:val="left" w:pos="990"/>
        </w:tabs>
        <w:spacing w:line="240" w:lineRule="auto"/>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ab/>
        <w:t>3. Đối tượng giám sát: Ban giám hiệu trường Mầm non Kỳ Tây.</w:t>
      </w:r>
    </w:p>
    <w:p>
      <w:pPr>
        <w:tabs>
          <w:tab w:val="left" w:pos="720"/>
          <w:tab w:val="left" w:pos="990"/>
        </w:tabs>
        <w:spacing w:line="240" w:lineRule="auto"/>
        <w:jc w:val="both"/>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kern w:val="0"/>
          <w:sz w:val="28"/>
          <w:szCs w:val="28"/>
          <w:lang w:val="es-ES"/>
          <w14:ligatures w14:val="none"/>
        </w:rPr>
        <w:tab/>
        <w:t>4. Nội dung giám sát:</w:t>
      </w:r>
      <w:r>
        <w:rPr>
          <w:rFonts w:ascii="Times New Roman" w:eastAsia="Times New Roman" w:hAnsi="Times New Roman" w:cs="Times New Roman"/>
          <w:bCs/>
          <w:kern w:val="0"/>
          <w:sz w:val="28"/>
          <w:szCs w:val="28"/>
          <w14:ligatures w14:val="none"/>
        </w:rPr>
        <w:t xml:space="preserve"> Công tác lãnh đạo, chỉ đạo, quản lý và sử dụng nguồn đóng góp của phụ huynh học sinh và nguồn xã hội hóa khác đối với </w:t>
      </w:r>
      <w:r>
        <w:rPr>
          <w:rFonts w:ascii="Times New Roman" w:eastAsia="Times New Roman" w:hAnsi="Times New Roman" w:cs="Times New Roman"/>
          <w:bCs/>
          <w:iCs/>
          <w:kern w:val="0"/>
          <w:sz w:val="28"/>
          <w:szCs w:val="28"/>
          <w14:ligatures w14:val="none"/>
        </w:rPr>
        <w:t>trường Mầm non Kỳ Tây, năm học 2024 – 2025 và 2025 – 2026.</w:t>
      </w:r>
    </w:p>
    <w:p>
      <w:pPr>
        <w:tabs>
          <w:tab w:val="left" w:pos="720"/>
          <w:tab w:val="left" w:pos="990"/>
        </w:tabs>
        <w:spacing w:line="240" w:lineRule="auto"/>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ab/>
        <w:t>5. Kế hoạch giám sát: Ban hành kèm theo nghị quyết này.</w:t>
      </w:r>
    </w:p>
    <w:p>
      <w:pPr>
        <w:tabs>
          <w:tab w:val="left" w:pos="720"/>
          <w:tab w:val="left" w:pos="900"/>
          <w:tab w:val="left" w:pos="990"/>
        </w:tabs>
        <w:spacing w:line="240" w:lineRule="auto"/>
        <w:ind w:firstLine="567"/>
        <w:jc w:val="both"/>
        <w:rPr>
          <w:rFonts w:ascii="Times New Roman" w:eastAsia="Times New Roman" w:hAnsi="Times New Roman" w:cs="Times New Roman"/>
          <w:b/>
          <w:bCs/>
          <w:kern w:val="0"/>
          <w:sz w:val="28"/>
          <w:szCs w:val="28"/>
          <w:lang w:val="es-ES"/>
          <w14:ligatures w14:val="none"/>
        </w:rPr>
      </w:pPr>
      <w:r>
        <w:rPr>
          <w:rFonts w:ascii="Times New Roman" w:eastAsia="Times New Roman" w:hAnsi="Times New Roman" w:cs="Times New Roman"/>
          <w:b/>
          <w:kern w:val="0"/>
          <w:sz w:val="28"/>
          <w:szCs w:val="28"/>
          <w:lang w:val="es-ES"/>
          <w14:ligatures w14:val="none"/>
        </w:rPr>
        <w:t>Điều 3. N</w:t>
      </w:r>
      <w:r>
        <w:rPr>
          <w:rFonts w:ascii="Times New Roman" w:eastAsia="Times New Roman" w:hAnsi="Times New Roman" w:cs="Times New Roman"/>
          <w:b/>
          <w:bCs/>
          <w:kern w:val="0"/>
          <w:sz w:val="28"/>
          <w:szCs w:val="28"/>
          <w:lang w:val="es-ES"/>
          <w14:ligatures w14:val="none"/>
        </w:rPr>
        <w:t>hiệm vụ, quyền hạn</w:t>
      </w:r>
    </w:p>
    <w:p>
      <w:pPr>
        <w:tabs>
          <w:tab w:val="left" w:pos="720"/>
          <w:tab w:val="left" w:pos="900"/>
          <w:tab w:val="left" w:pos="990"/>
        </w:tabs>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1. Thường trực Hội đồng nhân dân c</w:t>
      </w:r>
      <w:r>
        <w:rPr>
          <w:rFonts w:ascii="Times New Roman" w:eastAsia="Times New Roman" w:hAnsi="Times New Roman" w:cs="Times New Roman"/>
          <w:kern w:val="0"/>
          <w:sz w:val="28"/>
          <w:szCs w:val="28"/>
          <w:lang w:val="nl-NL"/>
          <w14:ligatures w14:val="none"/>
        </w:rPr>
        <w:t xml:space="preserve">hỉ đạo </w:t>
      </w:r>
      <w:r>
        <w:rPr>
          <w:rFonts w:ascii="Times New Roman" w:eastAsia="Times New Roman" w:hAnsi="Times New Roman" w:cs="Times New Roman"/>
          <w:kern w:val="0"/>
          <w:sz w:val="28"/>
          <w:szCs w:val="28"/>
          <w:lang w:val="x-none"/>
          <w14:ligatures w14:val="none"/>
        </w:rPr>
        <w:t>Đoàn giám sát xây dựng kế hoạch giám sát, đề cương báo cáo, tổ chức triển khai thực hiện và tổng hợp, xây dựng báo cáo kết quả giám sát</w:t>
      </w:r>
      <w:r>
        <w:rPr>
          <w:rFonts w:ascii="Times New Roman" w:eastAsia="Times New Roman" w:hAnsi="Times New Roman" w:cs="Times New Roman"/>
          <w:kern w:val="0"/>
          <w:sz w:val="28"/>
          <w:szCs w:val="28"/>
          <w:lang w:val="nl-NL"/>
          <w14:ligatures w14:val="none"/>
        </w:rPr>
        <w:t>; khi xét thấy cần thiết, tổ chức hoạt động giải trình yêu cầu Ban của Hội đồng nhân dân, Tổ đại biểu Hội đồng nhân dân phối hợp giám sát về các nội dung liên quan đến chuyên đề giám sát.</w:t>
      </w:r>
    </w:p>
    <w:p>
      <w:pPr>
        <w:tabs>
          <w:tab w:val="left" w:pos="720"/>
          <w:tab w:val="left" w:pos="900"/>
          <w:tab w:val="left" w:pos="990"/>
        </w:tabs>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 xml:space="preserve">2. Đoàn giám sát </w:t>
      </w:r>
      <w:r>
        <w:rPr>
          <w:rFonts w:ascii="Times New Roman" w:eastAsia="Times New Roman" w:hAnsi="Times New Roman" w:cs="Times New Roman"/>
          <w:bCs/>
          <w:kern w:val="0"/>
          <w:sz w:val="28"/>
          <w:szCs w:val="28"/>
          <w:lang w:val="nl-NL"/>
          <w14:ligatures w14:val="none"/>
        </w:rPr>
        <w:t>xây dựng và thông báo kế hoạch giám sát,</w:t>
      </w:r>
      <w:r>
        <w:rPr>
          <w:rFonts w:ascii="Times New Roman" w:eastAsia="Times New Roman" w:hAnsi="Times New Roman" w:cs="Times New Roman"/>
          <w:b/>
          <w:i/>
          <w:iCs/>
          <w:kern w:val="0"/>
          <w:sz w:val="28"/>
          <w:szCs w:val="28"/>
          <w:lang w:val="nl-NL"/>
          <w14:ligatures w14:val="none"/>
        </w:rPr>
        <w:t xml:space="preserve"> </w:t>
      </w:r>
      <w:r>
        <w:rPr>
          <w:rFonts w:ascii="Times New Roman" w:eastAsia="Times New Roman" w:hAnsi="Times New Roman" w:cs="Times New Roman"/>
          <w:bCs/>
          <w:kern w:val="0"/>
          <w:sz w:val="28"/>
          <w:szCs w:val="28"/>
          <w:lang w:val="nl-NL"/>
          <w14:ligatures w14:val="none"/>
        </w:rPr>
        <w:t>đề cương báo cáo kết quả giám sát của Đoàn giám sát; đề cương báo cáo của cơ quan, tổ chức, cá nhân chịu sự giám sát.</w:t>
      </w:r>
    </w:p>
    <w:p>
      <w:pPr>
        <w:spacing w:line="240" w:lineRule="auto"/>
        <w:ind w:firstLine="567"/>
        <w:jc w:val="both"/>
        <w:rPr>
          <w:rStyle w:val="Strong"/>
          <w:rFonts w:ascii="Times New Roman" w:hAnsi="Times New Roman" w:cs="Times New Roman"/>
          <w:b w:val="0"/>
          <w:color w:val="000000" w:themeColor="text1"/>
          <w:sz w:val="28"/>
          <w:szCs w:val="28"/>
        </w:rPr>
      </w:pPr>
      <w:r>
        <w:rPr>
          <w:rStyle w:val="Strong"/>
          <w:rFonts w:ascii="Times New Roman" w:hAnsi="Times New Roman" w:cs="Times New Roman"/>
          <w:b w:val="0"/>
          <w:color w:val="000000" w:themeColor="text1"/>
          <w:sz w:val="28"/>
          <w:szCs w:val="28"/>
        </w:rPr>
        <w:t>3. Ban Kinh tế - Ngân sách HĐND xã giúp Thường trực Hội đồng nhân dân, Đoàn giám sát của Hội đồng nhân dân thực hiện các nhiệm vụ, quyền hạn quy định tại khoản 3, khoản 4 Điều 43, khoản 3 Điều 41 của Nghị quyết số 14/2025/UBTVQH15.</w:t>
      </w:r>
    </w:p>
    <w:p>
      <w:pPr>
        <w:widowControl w:val="0"/>
        <w:tabs>
          <w:tab w:val="left" w:pos="900"/>
          <w:tab w:val="left" w:pos="990"/>
        </w:tabs>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 xml:space="preserve">4. </w:t>
      </w:r>
      <w:r>
        <w:rPr>
          <w:rFonts w:ascii="Times New Roman" w:eastAsia="Times New Roman" w:hAnsi="Times New Roman" w:cs="Times New Roman"/>
          <w:bCs/>
          <w:kern w:val="0"/>
          <w:sz w:val="28"/>
          <w:szCs w:val="28"/>
          <w:lang w:val="zu-ZA"/>
          <w14:ligatures w14:val="none"/>
        </w:rPr>
        <w:t xml:space="preserve">Văn phòng HĐND và UBND xã </w:t>
      </w:r>
      <w:r>
        <w:rPr>
          <w:rFonts w:ascii="Times New Roman" w:eastAsia="Times New Roman" w:hAnsi="Times New Roman" w:cs="Times New Roman"/>
          <w:kern w:val="0"/>
          <w:sz w:val="28"/>
          <w:szCs w:val="28"/>
          <w:lang w:val="es-ES"/>
          <w14:ligatures w14:val="none"/>
        </w:rPr>
        <w:t>tham mưu, bảo đảm các hoạt động của Đoàn giám sát.</w:t>
      </w:r>
    </w:p>
    <w:p>
      <w:pPr>
        <w:widowControl w:val="0"/>
        <w:spacing w:line="240" w:lineRule="auto"/>
        <w:ind w:firstLine="567"/>
        <w:jc w:val="both"/>
        <w:rPr>
          <w:rFonts w:ascii="Times New Roman" w:eastAsia="Times New Roman" w:hAnsi="Times New Roman" w:cs="Times New Roman"/>
          <w:b/>
          <w:kern w:val="0"/>
          <w:sz w:val="28"/>
          <w:szCs w:val="28"/>
          <w:lang w:val="es-ES"/>
          <w14:ligatures w14:val="none"/>
        </w:rPr>
      </w:pPr>
      <w:r>
        <w:rPr>
          <w:rFonts w:ascii="Times New Roman" w:eastAsia="Times New Roman" w:hAnsi="Times New Roman" w:cs="Times New Roman"/>
          <w:b/>
          <w:kern w:val="0"/>
          <w:sz w:val="28"/>
          <w:szCs w:val="28"/>
          <w:lang w:val="es-ES"/>
          <w14:ligatures w14:val="none"/>
        </w:rPr>
        <w:t>Điều 4.  Hiệu lực thi hành</w:t>
      </w:r>
    </w:p>
    <w:p>
      <w:pPr>
        <w:widowControl w:val="0"/>
        <w:tabs>
          <w:tab w:val="left" w:pos="990"/>
        </w:tabs>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Nghị quyết này có hiệu lực thi hành từ ngày ký ban hành.</w:t>
      </w:r>
    </w:p>
    <w:p>
      <w:pPr>
        <w:widowControl w:val="0"/>
        <w:spacing w:line="240" w:lineRule="auto"/>
        <w:ind w:firstLine="567"/>
        <w:jc w:val="both"/>
        <w:rPr>
          <w:rFonts w:ascii="Times New Roman" w:eastAsia="Times New Roman" w:hAnsi="Times New Roman" w:cs="Times New Roman"/>
          <w:b/>
          <w:kern w:val="0"/>
          <w:sz w:val="28"/>
          <w:szCs w:val="28"/>
          <w:lang w:val="es-ES"/>
          <w14:ligatures w14:val="none"/>
        </w:rPr>
      </w:pPr>
      <w:r>
        <w:rPr>
          <w:rFonts w:ascii="Times New Roman" w:eastAsia="Times New Roman" w:hAnsi="Times New Roman" w:cs="Times New Roman"/>
          <w:b/>
          <w:kern w:val="0"/>
          <w:sz w:val="28"/>
          <w:szCs w:val="28"/>
          <w:lang w:val="es-ES"/>
          <w14:ligatures w14:val="none"/>
        </w:rPr>
        <w:t>Điều 5. Tổ chức thi hành</w:t>
      </w:r>
    </w:p>
    <w:p>
      <w:pPr>
        <w:widowControl w:val="0"/>
        <w:tabs>
          <w:tab w:val="left" w:pos="990"/>
        </w:tabs>
        <w:spacing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kern w:val="0"/>
          <w:sz w:val="28"/>
          <w:szCs w:val="28"/>
          <w:lang w:val="es-ES"/>
          <w14:ligatures w14:val="none"/>
        </w:rPr>
        <w:t>Ban</w:t>
      </w:r>
      <w:r>
        <w:rPr>
          <w:rFonts w:ascii="Times New Roman" w:eastAsia="Times New Roman" w:hAnsi="Times New Roman" w:cs="Times New Roman"/>
          <w:color w:val="000000"/>
          <w:kern w:val="0"/>
          <w:sz w:val="28"/>
          <w:szCs w:val="28"/>
          <w:lang w:val="es-ES"/>
          <w14:ligatures w14:val="none"/>
        </w:rPr>
        <w:t xml:space="preserve"> Kinh tế - Ngân sách HĐND xã, </w:t>
      </w:r>
      <w:r>
        <w:rPr>
          <w:rFonts w:ascii="Times New Roman" w:eastAsia="Times New Roman" w:hAnsi="Times New Roman" w:cs="Times New Roman"/>
          <w:bCs/>
          <w:color w:val="000000"/>
          <w:kern w:val="0"/>
          <w:sz w:val="28"/>
          <w:szCs w:val="28"/>
          <w:lang w:val="zu-ZA"/>
          <w14:ligatures w14:val="none"/>
        </w:rPr>
        <w:t>Văn phòng HĐND - UBND xã</w:t>
      </w:r>
      <w:r>
        <w:rPr>
          <w:rFonts w:ascii="Times New Roman" w:eastAsia="Times New Roman" w:hAnsi="Times New Roman" w:cs="Times New Roman"/>
          <w:color w:val="000000"/>
          <w:kern w:val="0"/>
          <w:sz w:val="28"/>
          <w:szCs w:val="28"/>
          <w:lang w:val="es-ES"/>
          <w14:ligatures w14:val="none"/>
        </w:rPr>
        <w:t>,</w:t>
      </w:r>
      <w:r>
        <w:rPr>
          <w:rFonts w:ascii="Times New Roman" w:eastAsia="Times New Roman" w:hAnsi="Times New Roman" w:cs="Times New Roman"/>
          <w:color w:val="000000"/>
          <w:spacing w:val="4"/>
          <w:kern w:val="0"/>
          <w:sz w:val="28"/>
          <w:szCs w:val="28"/>
          <w:lang w:val="es-ES"/>
          <w14:ligatures w14:val="none"/>
        </w:rPr>
        <w:t xml:space="preserve"> các cơ quan, tổ chức, cá nhân có liên quan </w:t>
      </w:r>
      <w:r>
        <w:rPr>
          <w:rFonts w:ascii="Times New Roman" w:eastAsia="Times New Roman" w:hAnsi="Times New Roman" w:cs="Times New Roman"/>
          <w:kern w:val="0"/>
          <w:sz w:val="28"/>
          <w:szCs w:val="28"/>
          <w:lang w:val="es-ES"/>
          <w14:ligatures w14:val="none"/>
        </w:rPr>
        <w:t xml:space="preserve">và các ông (bà) có tên tại Điều 1 </w:t>
      </w:r>
      <w:r>
        <w:rPr>
          <w:rFonts w:ascii="Times New Roman" w:eastAsia="Times New Roman" w:hAnsi="Times New Roman" w:cs="Times New Roman"/>
          <w:spacing w:val="4"/>
          <w:kern w:val="0"/>
          <w:sz w:val="28"/>
          <w:szCs w:val="28"/>
          <w:lang w:val="es-ES"/>
          <w14:ligatures w14:val="none"/>
        </w:rPr>
        <w:t>chịu trách nhiệm thực hiện Nghị quyết này.</w:t>
      </w:r>
    </w:p>
    <w:p>
      <w:pPr>
        <w:widowControl w:val="0"/>
        <w:tabs>
          <w:tab w:val="left" w:pos="990"/>
        </w:tabs>
        <w:spacing w:line="240" w:lineRule="auto"/>
        <w:ind w:firstLine="567"/>
        <w:jc w:val="both"/>
        <w:rPr>
          <w:rFonts w:ascii="Times New Roman" w:eastAsia="Times New Roman" w:hAnsi="Times New Roman" w:cs="Times New Roman"/>
          <w:spacing w:val="4"/>
          <w:kern w:val="0"/>
          <w:sz w:val="16"/>
          <w:szCs w:val="16"/>
          <w:lang w:val="es-ES"/>
          <w14:ligatures w14:val="none"/>
        </w:rPr>
      </w:pPr>
    </w:p>
    <w:tbl>
      <w:tblPr>
        <w:tblW w:w="9781" w:type="dxa"/>
        <w:tblInd w:w="108" w:type="dxa"/>
        <w:tblLook w:val="04A0" w:firstRow="1" w:lastRow="0" w:firstColumn="1" w:lastColumn="0" w:noHBand="0" w:noVBand="1"/>
      </w:tblPr>
      <w:tblGrid>
        <w:gridCol w:w="4678"/>
        <w:gridCol w:w="5103"/>
      </w:tblGrid>
      <w:tr>
        <w:trPr>
          <w:trHeight w:val="426"/>
        </w:trPr>
        <w:tc>
          <w:tcPr>
            <w:tcW w:w="4678" w:type="dxa"/>
          </w:tcPr>
          <w:p>
            <w:pPr>
              <w:spacing w:line="240" w:lineRule="auto"/>
              <w:jc w:val="both"/>
              <w:rPr>
                <w:rFonts w:ascii="Times New Roman" w:eastAsia="Times New Roman" w:hAnsi="Times New Roman" w:cs="Times New Roman"/>
                <w:b/>
                <w:bCs/>
                <w:kern w:val="0"/>
                <w:lang w:val="zu-ZA"/>
                <w14:ligatures w14:val="none"/>
              </w:rPr>
            </w:pPr>
            <w:r>
              <w:rPr>
                <w:rFonts w:ascii="Times New Roman" w:eastAsia="Times New Roman" w:hAnsi="Times New Roman" w:cs="Times New Roman"/>
                <w:b/>
                <w:bCs/>
                <w:i/>
                <w:iCs/>
                <w:kern w:val="0"/>
                <w:lang w:val="zu-ZA"/>
                <w14:ligatures w14:val="none"/>
              </w:rPr>
              <w:t>Nơi nhận:</w:t>
            </w:r>
            <w:r>
              <w:rPr>
                <w:rFonts w:ascii="Times New Roman" w:eastAsia="Times New Roman" w:hAnsi="Times New Roman" w:cs="Times New Roman"/>
                <w:b/>
                <w:bCs/>
                <w:kern w:val="0"/>
                <w:lang w:val="zu-ZA"/>
                <w14:ligatures w14:val="none"/>
              </w:rPr>
              <w:t xml:space="preserve">                                                                            </w:t>
            </w:r>
          </w:p>
          <w:p>
            <w:pPr>
              <w:spacing w:line="240" w:lineRule="auto"/>
              <w:jc w:val="both"/>
              <w:rPr>
                <w:rFonts w:ascii="Times New Roman" w:eastAsia="Times New Roman" w:hAnsi="Times New Roman" w:cs="Times New Roman"/>
                <w:bCs/>
                <w:kern w:val="0"/>
                <w:sz w:val="22"/>
                <w:szCs w:val="22"/>
                <w:lang w:val="zu-ZA"/>
                <w14:ligatures w14:val="none"/>
              </w:rPr>
            </w:pPr>
            <w:r>
              <w:rPr>
                <w:rFonts w:ascii="Times New Roman" w:eastAsia="Times New Roman" w:hAnsi="Times New Roman" w:cs="Times New Roman"/>
                <w:bCs/>
                <w:kern w:val="0"/>
                <w:sz w:val="22"/>
                <w:szCs w:val="22"/>
                <w:lang w:val="zu-ZA"/>
                <w14:ligatures w14:val="none"/>
              </w:rPr>
              <w:t>- Như Điều 4;</w:t>
            </w:r>
          </w:p>
          <w:p>
            <w:pPr>
              <w:spacing w:line="240" w:lineRule="auto"/>
              <w:jc w:val="both"/>
              <w:rPr>
                <w:rFonts w:ascii="Times New Roman" w:eastAsia="Times New Roman" w:hAnsi="Times New Roman" w:cs="Times New Roman"/>
                <w:bCs/>
                <w:kern w:val="0"/>
                <w:sz w:val="22"/>
                <w:szCs w:val="22"/>
                <w:lang w:val="zu-ZA"/>
                <w14:ligatures w14:val="none"/>
              </w:rPr>
            </w:pPr>
            <w:r>
              <w:rPr>
                <w:rFonts w:ascii="Times New Roman" w:eastAsia="Times New Roman" w:hAnsi="Times New Roman" w:cs="Times New Roman"/>
                <w:bCs/>
                <w:kern w:val="0"/>
                <w:sz w:val="22"/>
                <w:szCs w:val="22"/>
                <w:lang w:val="zu-ZA"/>
                <w14:ligatures w14:val="none"/>
              </w:rPr>
              <w:t>- TT HĐND tỉnh (báo cáo);</w:t>
            </w:r>
          </w:p>
          <w:p>
            <w:pPr>
              <w:spacing w:line="240" w:lineRule="auto"/>
              <w:jc w:val="both"/>
              <w:rPr>
                <w:rFonts w:ascii="Times New Roman" w:eastAsia="Times New Roman" w:hAnsi="Times New Roman" w:cs="Times New Roman"/>
                <w:bCs/>
                <w:kern w:val="0"/>
                <w:sz w:val="22"/>
                <w:szCs w:val="22"/>
                <w:lang w:val="zu-ZA"/>
                <w14:ligatures w14:val="none"/>
              </w:rPr>
            </w:pPr>
            <w:r>
              <w:rPr>
                <w:rFonts w:ascii="Times New Roman" w:eastAsia="Times New Roman" w:hAnsi="Times New Roman" w:cs="Times New Roman"/>
                <w:bCs/>
                <w:kern w:val="0"/>
                <w:sz w:val="22"/>
                <w:szCs w:val="22"/>
                <w:lang w:val="zu-ZA"/>
                <w14:ligatures w14:val="none"/>
              </w:rPr>
              <w:t>- TT Đảng ủy (báo cáo);</w:t>
            </w:r>
          </w:p>
          <w:p>
            <w:pPr>
              <w:spacing w:line="240" w:lineRule="auto"/>
              <w:jc w:val="both"/>
              <w:rPr>
                <w:rFonts w:ascii="Times New Roman" w:eastAsia="Times New Roman" w:hAnsi="Times New Roman" w:cs="Times New Roman"/>
                <w:bCs/>
                <w:kern w:val="0"/>
                <w:sz w:val="22"/>
                <w:szCs w:val="22"/>
                <w:lang w:val="zu-ZA"/>
                <w14:ligatures w14:val="none"/>
              </w:rPr>
            </w:pPr>
            <w:r>
              <w:rPr>
                <w:rFonts w:ascii="Times New Roman" w:eastAsia="Times New Roman" w:hAnsi="Times New Roman" w:cs="Times New Roman"/>
                <w:bCs/>
                <w:kern w:val="0"/>
                <w:sz w:val="22"/>
                <w:szCs w:val="22"/>
                <w:lang w:val="zu-ZA"/>
                <w14:ligatures w14:val="none"/>
              </w:rPr>
              <w:t>- TT HĐND, UBND xã;</w:t>
            </w:r>
          </w:p>
          <w:p>
            <w:pPr>
              <w:spacing w:line="240" w:lineRule="auto"/>
              <w:jc w:val="both"/>
              <w:rPr>
                <w:rFonts w:ascii="Times New Roman" w:eastAsia="Times New Roman" w:hAnsi="Times New Roman" w:cs="Times New Roman"/>
                <w:bCs/>
                <w:kern w:val="0"/>
                <w:sz w:val="22"/>
                <w:szCs w:val="22"/>
                <w:lang w:val="sv-SE"/>
                <w14:ligatures w14:val="none"/>
              </w:rPr>
            </w:pPr>
            <w:r>
              <w:rPr>
                <w:rFonts w:ascii="Times New Roman" w:eastAsia="Times New Roman" w:hAnsi="Times New Roman" w:cs="Times New Roman"/>
                <w:bCs/>
                <w:kern w:val="0"/>
                <w:sz w:val="22"/>
                <w:szCs w:val="22"/>
                <w:lang w:val="sv-SE"/>
                <w14:ligatures w14:val="none"/>
              </w:rPr>
              <w:t>- Các Ban HĐND xã;</w:t>
            </w:r>
          </w:p>
          <w:p>
            <w:pPr>
              <w:spacing w:line="240" w:lineRule="auto"/>
              <w:jc w:val="both"/>
              <w:rPr>
                <w:rFonts w:ascii="Times New Roman" w:eastAsia="Times New Roman" w:hAnsi="Times New Roman" w:cs="Times New Roman"/>
                <w:bCs/>
                <w:kern w:val="0"/>
                <w:sz w:val="22"/>
                <w:szCs w:val="22"/>
                <w:lang w:val="sv-SE"/>
                <w14:ligatures w14:val="none"/>
              </w:rPr>
            </w:pPr>
            <w:r>
              <w:rPr>
                <w:rFonts w:ascii="Times New Roman" w:eastAsia="Times New Roman" w:hAnsi="Times New Roman" w:cs="Times New Roman"/>
                <w:bCs/>
                <w:kern w:val="0"/>
                <w:sz w:val="22"/>
                <w:szCs w:val="22"/>
                <w:lang w:val="sv-SE"/>
                <w14:ligatures w14:val="none"/>
              </w:rPr>
              <w:t>- BTT UBMTTQVN xã;</w:t>
            </w:r>
          </w:p>
          <w:p>
            <w:pPr>
              <w:spacing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xml:space="preserve">- Đại biểu HĐND xã khóa XXI; </w:t>
            </w:r>
          </w:p>
          <w:p>
            <w:pPr>
              <w:spacing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lang w:val="sv-SE"/>
                <w14:ligatures w14:val="none"/>
              </w:rPr>
              <w:t>- Các cơ quan, đơn vị liên quan;</w:t>
            </w:r>
          </w:p>
          <w:p>
            <w:pPr>
              <w:spacing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 Văn phòng HĐND &amp; UBND xã;</w:t>
            </w:r>
          </w:p>
          <w:p>
            <w:pPr>
              <w:spacing w:line="240" w:lineRule="auto"/>
              <w:jc w:val="both"/>
              <w:rPr>
                <w:rFonts w:ascii="Times New Roman" w:eastAsia="Times New Roman" w:hAnsi="Times New Roman" w:cs="Times New Roman"/>
                <w:bCs/>
                <w:kern w:val="0"/>
                <w:lang w:val="zu-ZA"/>
                <w14:ligatures w14:val="none"/>
              </w:rPr>
            </w:pPr>
            <w:r>
              <w:rPr>
                <w:rFonts w:ascii="Times New Roman" w:eastAsia="Times New Roman" w:hAnsi="Times New Roman" w:cs="Times New Roman"/>
                <w:bCs/>
                <w:kern w:val="0"/>
                <w:sz w:val="22"/>
                <w:szCs w:val="22"/>
                <w:lang w:val="zu-ZA"/>
                <w14:ligatures w14:val="none"/>
              </w:rPr>
              <w:t>- Lưu: VT.</w:t>
            </w:r>
          </w:p>
        </w:tc>
        <w:tc>
          <w:tcPr>
            <w:tcW w:w="5103" w:type="dxa"/>
          </w:tcPr>
          <w:p>
            <w:pPr>
              <w:spacing w:line="240" w:lineRule="auto"/>
              <w:ind w:firstLine="700"/>
              <w:jc w:val="center"/>
              <w:rPr>
                <w:rFonts w:ascii="Times New Roman" w:eastAsia="Times New Roman" w:hAnsi="Times New Roman" w:cs="Times New Roman"/>
                <w:b/>
                <w:bCs/>
                <w:kern w:val="0"/>
                <w:sz w:val="28"/>
                <w:szCs w:val="28"/>
                <w:lang w:val="sv-SE"/>
                <w14:ligatures w14:val="none"/>
              </w:rPr>
            </w:pPr>
            <w:r>
              <w:rPr>
                <w:rFonts w:ascii="Times New Roman" w:eastAsia="Times New Roman" w:hAnsi="Times New Roman" w:cs="Times New Roman"/>
                <w:b/>
                <w:bCs/>
                <w:kern w:val="0"/>
                <w:sz w:val="28"/>
                <w:szCs w:val="28"/>
                <w:lang w:val="sv-SE"/>
                <w14:ligatures w14:val="none"/>
              </w:rPr>
              <w:t>TM. THƯỜNG TRỰC HĐND</w:t>
            </w:r>
          </w:p>
          <w:p>
            <w:pPr>
              <w:spacing w:line="240" w:lineRule="auto"/>
              <w:ind w:firstLine="700"/>
              <w:jc w:val="center"/>
              <w:rPr>
                <w:rFonts w:ascii="Times New Roman" w:eastAsia="Times New Roman" w:hAnsi="Times New Roman" w:cs="Times New Roman"/>
                <w:b/>
                <w:bCs/>
                <w:kern w:val="0"/>
                <w:sz w:val="28"/>
                <w:szCs w:val="28"/>
                <w:lang w:val="sv-SE"/>
                <w14:ligatures w14:val="none"/>
              </w:rPr>
            </w:pPr>
            <w:r>
              <w:rPr>
                <w:rFonts w:ascii="Times New Roman" w:eastAsia="Times New Roman" w:hAnsi="Times New Roman" w:cs="Times New Roman"/>
                <w:b/>
                <w:bCs/>
                <w:kern w:val="0"/>
                <w:sz w:val="28"/>
                <w:szCs w:val="28"/>
                <w:lang w:val="sv-SE"/>
                <w14:ligatures w14:val="none"/>
              </w:rPr>
              <w:t>CHỦ TỊCH</w:t>
            </w:r>
          </w:p>
          <w:p>
            <w:pPr>
              <w:spacing w:line="240" w:lineRule="auto"/>
              <w:jc w:val="center"/>
              <w:rPr>
                <w:rFonts w:ascii="Times New Roman" w:eastAsia="Times New Roman" w:hAnsi="Times New Roman" w:cs="Times New Roman"/>
                <w:bCs/>
                <w:kern w:val="0"/>
                <w:sz w:val="28"/>
                <w:szCs w:val="28"/>
                <w:lang w:val="sv-SE"/>
                <w14:ligatures w14:val="none"/>
              </w:rPr>
            </w:pPr>
          </w:p>
          <w:p>
            <w:pPr>
              <w:spacing w:line="240" w:lineRule="auto"/>
              <w:jc w:val="center"/>
              <w:rPr>
                <w:rFonts w:ascii="Times New Roman" w:eastAsia="Times New Roman" w:hAnsi="Times New Roman" w:cs="Times New Roman"/>
                <w:bCs/>
                <w:kern w:val="0"/>
                <w:sz w:val="28"/>
                <w:szCs w:val="28"/>
                <w:lang w:val="sv-SE"/>
                <w14:ligatures w14:val="none"/>
              </w:rPr>
            </w:pPr>
          </w:p>
          <w:p>
            <w:pPr>
              <w:spacing w:line="240" w:lineRule="auto"/>
              <w:jc w:val="center"/>
              <w:rPr>
                <w:rFonts w:ascii="Times New Roman" w:eastAsia="Times New Roman" w:hAnsi="Times New Roman" w:cs="Times New Roman"/>
                <w:bCs/>
                <w:kern w:val="0"/>
                <w:sz w:val="28"/>
                <w:szCs w:val="28"/>
                <w:lang w:val="sv-SE"/>
                <w14:ligatures w14:val="none"/>
              </w:rPr>
            </w:pPr>
          </w:p>
          <w:p>
            <w:pPr>
              <w:spacing w:line="240" w:lineRule="auto"/>
              <w:jc w:val="center"/>
              <w:rPr>
                <w:rFonts w:ascii="Times New Roman" w:eastAsia="Times New Roman" w:hAnsi="Times New Roman" w:cs="Times New Roman"/>
                <w:bCs/>
                <w:kern w:val="0"/>
                <w:sz w:val="28"/>
                <w:szCs w:val="28"/>
                <w:lang w:val="sv-SE"/>
                <w14:ligatures w14:val="none"/>
              </w:rPr>
            </w:pPr>
            <w:bookmarkStart w:id="1" w:name="_GoBack"/>
            <w:bookmarkEnd w:id="1"/>
          </w:p>
          <w:p>
            <w:pPr>
              <w:spacing w:line="240" w:lineRule="auto"/>
              <w:ind w:firstLine="700"/>
              <w:jc w:val="center"/>
              <w:rPr>
                <w:rFonts w:ascii="Times New Roman" w:eastAsia="Times New Roman" w:hAnsi="Times New Roman" w:cs="Times New Roman"/>
                <w:bCs/>
                <w:kern w:val="0"/>
                <w:sz w:val="28"/>
                <w:szCs w:val="28"/>
                <w:lang w:val="sv-SE"/>
                <w14:ligatures w14:val="none"/>
              </w:rPr>
            </w:pPr>
          </w:p>
          <w:p>
            <w:pPr>
              <w:spacing w:line="240" w:lineRule="auto"/>
              <w:ind w:firstLine="700"/>
              <w:jc w:val="center"/>
              <w:rPr>
                <w:rFonts w:ascii="Times New Roman" w:eastAsia="Times New Roman" w:hAnsi="Times New Roman" w:cs="Times New Roman"/>
                <w:bCs/>
                <w:kern w:val="0"/>
                <w:sz w:val="28"/>
                <w:szCs w:val="28"/>
                <w:lang w:val="sv-SE"/>
                <w14:ligatures w14:val="none"/>
              </w:rPr>
            </w:pPr>
          </w:p>
          <w:p>
            <w:pPr>
              <w:spacing w:line="240" w:lineRule="auto"/>
              <w:rPr>
                <w:rFonts w:ascii="Times New Roman" w:eastAsia="Times New Roman" w:hAnsi="Times New Roman" w:cs="Times New Roman"/>
                <w:bCs/>
                <w:kern w:val="0"/>
                <w:sz w:val="28"/>
                <w:szCs w:val="28"/>
                <w:lang w:val="sv-SE"/>
                <w14:ligatures w14:val="none"/>
              </w:rPr>
            </w:pPr>
          </w:p>
          <w:p>
            <w:pPr>
              <w:spacing w:line="240" w:lineRule="auto"/>
              <w:ind w:firstLine="700"/>
              <w:jc w:val="center"/>
              <w:rPr>
                <w:rFonts w:ascii="Times New Roman" w:eastAsia="Times New Roman" w:hAnsi="Times New Roman" w:cs="Times New Roman"/>
                <w:b/>
                <w:bCs/>
                <w:kern w:val="0"/>
                <w:sz w:val="28"/>
                <w:szCs w:val="28"/>
                <w:lang w:val="sv-SE"/>
                <w14:ligatures w14:val="none"/>
              </w:rPr>
            </w:pPr>
            <w:r>
              <w:rPr>
                <w:rFonts w:ascii="Times New Roman" w:eastAsia="Times New Roman" w:hAnsi="Times New Roman" w:cs="Times New Roman"/>
                <w:b/>
                <w:bCs/>
                <w:kern w:val="0"/>
                <w:sz w:val="28"/>
                <w:szCs w:val="28"/>
                <w:lang w:val="sv-SE"/>
                <w14:ligatures w14:val="none"/>
              </w:rPr>
              <w:t>Nguyễn Ngọc Hoạch</w:t>
            </w:r>
          </w:p>
        </w:tc>
      </w:tr>
    </w:tbl>
    <w:p>
      <w:pPr>
        <w:widowControl w:val="0"/>
        <w:spacing w:line="240" w:lineRule="auto"/>
        <w:jc w:val="both"/>
        <w:rPr>
          <w:rFonts w:ascii="Times New Roman" w:eastAsia="Times New Roman" w:hAnsi="Times New Roman" w:cs="Times New Roman"/>
          <w:iCs/>
          <w:color w:val="000000"/>
          <w:kern w:val="0"/>
          <w:sz w:val="28"/>
          <w:szCs w:val="28"/>
          <w:lang w:val="nl-NL"/>
          <w14:ligatures w14:val="none"/>
        </w:rPr>
      </w:pPr>
    </w:p>
    <w:p>
      <w:pPr>
        <w:spacing w:line="240" w:lineRule="auto"/>
      </w:pPr>
    </w:p>
    <w:sectPr>
      <w:headerReference w:type="default" r:id="rId6"/>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200622"/>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74580E-45D7-4B26-9974-87BECAD9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line="240" w:lineRule="auto"/>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dcterms:created xsi:type="dcterms:W3CDTF">2026-05-04T09:05:00Z</dcterms:created>
  <dcterms:modified xsi:type="dcterms:W3CDTF">2026-05-05T02:14:00Z</dcterms:modified>
</cp:coreProperties>
</file>