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42"/>
      </w:tblGrid>
      <w:tr>
        <w:tc>
          <w:tcPr>
            <w:tcW w:w="3256" w:type="dxa"/>
          </w:tcPr>
          <w:p>
            <w:pPr>
              <w:jc w:val="center"/>
              <w:rPr>
                <w:rFonts w:ascii="Times New Roman" w:hAnsi="Times New Roman" w:cs="Times New Roman"/>
                <w:b/>
                <w:bCs/>
                <w:sz w:val="26"/>
                <w:szCs w:val="26"/>
              </w:rPr>
            </w:pPr>
            <w:r>
              <w:rPr>
                <w:rFonts w:ascii="Times New Roman" w:hAnsi="Times New Roman" w:cs="Times New Roman"/>
                <w:b/>
                <w:bCs/>
                <w:sz w:val="26"/>
                <w:szCs w:val="26"/>
              </w:rPr>
              <w:t>ỦY BAN NHÂN DÂN</w:t>
            </w:r>
          </w:p>
          <w:p>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630822</wp:posOffset>
                      </wp:positionH>
                      <wp:positionV relativeFrom="paragraph">
                        <wp:posOffset>196215</wp:posOffset>
                      </wp:positionV>
                      <wp:extent cx="603885" cy="0"/>
                      <wp:effectExtent l="0" t="0" r="0" b="0"/>
                      <wp:wrapNone/>
                      <wp:docPr id="1892578139" name="Straight Connector 1"/>
                      <wp:cNvGraphicFramePr/>
                      <a:graphic xmlns:a="http://schemas.openxmlformats.org/drawingml/2006/main">
                        <a:graphicData uri="http://schemas.microsoft.com/office/word/2010/wordprocessingShape">
                          <wps:wsp>
                            <wps:cNvCnPr/>
                            <wps:spPr>
                              <a:xfrm>
                                <a:off x="0" y="0"/>
                                <a:ext cx="603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65pt,15.45pt" to="97.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" strokecolor="black [3200]" strokeweight=".5pt">
                      <v:stroke joinstyle="miter"/>
                    </v:line>
                  </w:pict>
                </mc:Fallback>
              </mc:AlternateContent>
            </w:r>
            <w:r>
              <w:rPr>
                <w:rFonts w:ascii="Times New Roman" w:hAnsi="Times New Roman" w:cs="Times New Roman"/>
                <w:b/>
                <w:bCs/>
                <w:sz w:val="26"/>
                <w:szCs w:val="26"/>
              </w:rPr>
              <w:t>XÃ KỲ VĂN</w:t>
            </w:r>
          </w:p>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Số:       /BC - UBND</w:t>
            </w:r>
          </w:p>
        </w:tc>
        <w:tc>
          <w:tcPr>
            <w:tcW w:w="6242" w:type="dxa"/>
          </w:tcPr>
          <w:p>
            <w:pPr>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804946</wp:posOffset>
                      </wp:positionH>
                      <wp:positionV relativeFrom="paragraph">
                        <wp:posOffset>36629</wp:posOffset>
                      </wp:positionV>
                      <wp:extent cx="2181726" cy="0"/>
                      <wp:effectExtent l="0" t="0" r="0" b="0"/>
                      <wp:wrapNone/>
                      <wp:docPr id="1151349281" name="Straight Connector 2"/>
                      <wp:cNvGraphicFramePr/>
                      <a:graphic xmlns:a="http://schemas.openxmlformats.org/drawingml/2006/main">
                        <a:graphicData uri="http://schemas.microsoft.com/office/word/2010/wordprocessingShape">
                          <wps:wsp>
                            <wps:cNvCnPr/>
                            <wps:spPr>
                              <a:xfrm flipV="1">
                                <a:off x="0" y="0"/>
                                <a:ext cx="21817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2.9pt" to="235.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" strokecolor="black [3200]" strokeweight=".5pt">
                      <v:stroke joinstyle="miter"/>
                    </v:line>
                  </w:pict>
                </mc:Fallback>
              </mc:AlternateContent>
            </w:r>
          </w:p>
          <w:p>
            <w:pPr>
              <w:jc w:val="center"/>
              <w:rPr>
                <w:rFonts w:ascii="Times New Roman" w:hAnsi="Times New Roman" w:cs="Times New Roman"/>
                <w:i/>
                <w:iCs/>
                <w:sz w:val="28"/>
                <w:szCs w:val="28"/>
              </w:rPr>
            </w:pPr>
            <w:r>
              <w:rPr>
                <w:rFonts w:ascii="Times New Roman" w:hAnsi="Times New Roman" w:cs="Times New Roman"/>
                <w:i/>
                <w:iCs/>
                <w:sz w:val="28"/>
                <w:szCs w:val="28"/>
              </w:rPr>
              <w:t>Kỳ Văn, ngày      tháng 7 năm 2026</w:t>
            </w:r>
          </w:p>
        </w:tc>
      </w:tr>
    </w:tbl>
    <w:p>
      <w:pPr>
        <w:jc w:val="both"/>
        <w:rPr>
          <w:rFonts w:ascii="Times New Roman" w:hAnsi="Times New Roman" w:cs="Times New Roman"/>
          <w:sz w:val="28"/>
          <w:szCs w:val="28"/>
        </w:rPr>
      </w:pP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BÁO CÁO</w:t>
      </w:r>
    </w:p>
    <w:p>
      <w:pPr>
        <w:spacing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2346058</wp:posOffset>
                </wp:positionH>
                <wp:positionV relativeFrom="paragraph">
                  <wp:posOffset>212725</wp:posOffset>
                </wp:positionV>
                <wp:extent cx="1272172" cy="0"/>
                <wp:effectExtent l="0" t="0" r="0" b="0"/>
                <wp:wrapNone/>
                <wp:docPr id="1997517432" name="Straight Connector 3"/>
                <wp:cNvGraphicFramePr/>
                <a:graphic xmlns:a="http://schemas.openxmlformats.org/drawingml/2006/main">
                  <a:graphicData uri="http://schemas.microsoft.com/office/word/2010/wordprocessingShape">
                    <wps:wsp>
                      <wps:cNvCnPr/>
                      <wps:spPr>
                        <a:xfrm flipV="1">
                          <a:off x="0" y="0"/>
                          <a:ext cx="12721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75pt,16.75pt" to="284.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" strokecolor="black [3200]" strokeweight=".5pt">
                <v:stroke joinstyle="miter"/>
              </v:line>
            </w:pict>
          </mc:Fallback>
        </mc:AlternateContent>
      </w:r>
      <w:r>
        <w:rPr>
          <w:rFonts w:ascii="Times New Roman" w:hAnsi="Times New Roman" w:cs="Times New Roman"/>
          <w:b/>
          <w:bCs/>
          <w:sz w:val="28"/>
          <w:szCs w:val="28"/>
        </w:rPr>
        <w:t>Tổng kết thực tiễn thi hành Luật Tố tụng hành chính</w:t>
      </w:r>
    </w:p>
    <w:p>
      <w:pPr>
        <w:spacing w:line="240" w:lineRule="auto"/>
        <w:jc w:val="center"/>
        <w:rPr>
          <w:rFonts w:ascii="Times New Roman" w:hAnsi="Times New Roman" w:cs="Times New Roman"/>
          <w:b/>
          <w:bCs/>
          <w:sz w:val="28"/>
          <w:szCs w:val="28"/>
        </w:rPr>
      </w:pPr>
    </w:p>
    <w:p>
      <w:pPr>
        <w:ind w:firstLine="720"/>
        <w:jc w:val="both"/>
        <w:rPr>
          <w:rFonts w:ascii="Times New Roman" w:hAnsi="Times New Roman" w:cs="Times New Roman"/>
          <w:sz w:val="28"/>
          <w:szCs w:val="28"/>
        </w:rPr>
      </w:pPr>
      <w:r>
        <w:rPr>
          <w:rFonts w:ascii="Times New Roman" w:hAnsi="Times New Roman" w:cs="Times New Roman"/>
          <w:sz w:val="28"/>
          <w:szCs w:val="28"/>
        </w:rPr>
        <w:t>Thực hiện Công văn số 5516/UBND-NC3 ngày 12/6/2026 của Ủy ban nhân dân tỉnh Hà Tĩnh về việc báo cáo tổng kết thi hành Luật Tố tụng hành chính; UBND xã Kỳ Văn cắn cứ trên cơ sở chức năng, nhiệm vụ của UBND cấp xã theo mô hình chính quyền địa phương 02 cấp xin báo cáo kết quả thực hiện như sau:</w:t>
      </w:r>
    </w:p>
    <w:p>
      <w:pPr>
        <w:ind w:firstLine="720"/>
        <w:jc w:val="both"/>
        <w:rPr>
          <w:rFonts w:ascii="Times New Roman" w:hAnsi="Times New Roman" w:cs="Times New Roman"/>
          <w:b/>
          <w:bCs/>
          <w:w w:val="97"/>
          <w:sz w:val="28"/>
          <w:szCs w:val="28"/>
        </w:rPr>
      </w:pPr>
      <w:r>
        <w:rPr>
          <w:rFonts w:ascii="Times New Roman" w:hAnsi="Times New Roman" w:cs="Times New Roman"/>
          <w:b/>
          <w:bCs/>
          <w:w w:val="97"/>
          <w:sz w:val="28"/>
          <w:szCs w:val="28"/>
        </w:rPr>
        <w:t>I. TÌNH HÌNH TRIỂN KHAI THI HÀNH LUẬT TỐ TỤNG HÀNH CHÍNH</w:t>
      </w:r>
    </w:p>
    <w:p>
      <w:pPr>
        <w:ind w:firstLine="720"/>
        <w:jc w:val="both"/>
        <w:rPr>
          <w:rFonts w:ascii="Times New Roman" w:hAnsi="Times New Roman" w:cs="Times New Roman"/>
          <w:b/>
          <w:bCs/>
          <w:sz w:val="28"/>
          <w:szCs w:val="28"/>
        </w:rPr>
      </w:pPr>
      <w:r>
        <w:rPr>
          <w:rFonts w:ascii="Times New Roman" w:hAnsi="Times New Roman" w:cs="Times New Roman"/>
          <w:b/>
          <w:bCs/>
          <w:sz w:val="28"/>
          <w:szCs w:val="28"/>
        </w:rPr>
        <w:t>1. Công tác phổ biến, quán triệt và triển khai thi hành</w:t>
      </w:r>
    </w:p>
    <w:p>
      <w:pPr>
        <w:ind w:firstLine="720"/>
        <w:jc w:val="both"/>
        <w:rPr>
          <w:rFonts w:ascii="Times New Roman" w:hAnsi="Times New Roman" w:cs="Times New Roman"/>
          <w:sz w:val="28"/>
          <w:szCs w:val="28"/>
        </w:rPr>
      </w:pPr>
      <w:r>
        <w:rPr>
          <w:rFonts w:ascii="Times New Roman" w:hAnsi="Times New Roman" w:cs="Times New Roman"/>
          <w:sz w:val="28"/>
          <w:szCs w:val="28"/>
        </w:rPr>
        <w:t>UBND xã đã tổ chức triển khai, quán triệt Luật Tố tụng hành chính năm 2015 và các văn bản hướng dẫn thi hành đến đội ngũ cán bộ, công chức thông qua hội nghị triển khai văn bản pháp luật mới, sinh hoạt Ngày Pháp luật Việt Nam, các cuộc họp cơ quan và các lớp tập huấn, bồi dưỡng nghiệp vụ do cấp trên tổ chức.</w:t>
      </w:r>
    </w:p>
    <w:p>
      <w:pPr>
        <w:ind w:firstLine="720"/>
        <w:jc w:val="both"/>
        <w:rPr>
          <w:rFonts w:ascii="Times New Roman" w:hAnsi="Times New Roman" w:cs="Times New Roman"/>
          <w:sz w:val="28"/>
          <w:szCs w:val="28"/>
        </w:rPr>
      </w:pPr>
      <w:r>
        <w:rPr>
          <w:rFonts w:ascii="Times New Roman" w:hAnsi="Times New Roman" w:cs="Times New Roman"/>
          <w:sz w:val="28"/>
          <w:szCs w:val="28"/>
        </w:rPr>
        <w:t>Việc tuyên truyền Luật được lồng ghép trong công tác phổ biến, giáo dục pháp luật, tiếp công dân, giải quyết khiếu nại, kiến nghị, phản ánh, hòa giải ở cơ sở và giải quyết thủ tục hành chính, góp phần nâng cao nhận thức pháp luật, ý thức trách nhiệm của cán bộ, công chức trong thực thi công vụ.</w:t>
      </w:r>
    </w:p>
    <w:p>
      <w:pPr>
        <w:ind w:firstLine="720"/>
        <w:jc w:val="both"/>
        <w:rPr>
          <w:rFonts w:ascii="Times New Roman" w:hAnsi="Times New Roman" w:cs="Times New Roman"/>
          <w:sz w:val="28"/>
          <w:szCs w:val="28"/>
        </w:rPr>
      </w:pPr>
      <w:r>
        <w:rPr>
          <w:rFonts w:ascii="Times New Roman" w:hAnsi="Times New Roman" w:cs="Times New Roman"/>
          <w:sz w:val="28"/>
          <w:szCs w:val="28"/>
        </w:rPr>
        <w:t>Trong giai đoạn từ ngày 01/7/2016 đến thời điểm báo cáo, trên địa bàn xã chưa phát sinh vụ án hành chính.</w:t>
      </w:r>
    </w:p>
    <w:p>
      <w:pPr>
        <w:ind w:firstLine="720"/>
        <w:jc w:val="both"/>
        <w:rPr>
          <w:rFonts w:ascii="Times New Roman" w:hAnsi="Times New Roman" w:cs="Times New Roman"/>
          <w:b/>
          <w:bCs/>
          <w:sz w:val="28"/>
          <w:szCs w:val="28"/>
        </w:rPr>
      </w:pPr>
      <w:r>
        <w:rPr>
          <w:rFonts w:ascii="Times New Roman" w:hAnsi="Times New Roman" w:cs="Times New Roman"/>
          <w:b/>
          <w:bCs/>
          <w:sz w:val="28"/>
          <w:szCs w:val="28"/>
        </w:rPr>
        <w:t>2. Công tác tổ chức thực hiện</w:t>
      </w:r>
    </w:p>
    <w:p>
      <w:pPr>
        <w:ind w:firstLine="720"/>
        <w:jc w:val="both"/>
        <w:rPr>
          <w:rFonts w:ascii="Times New Roman" w:hAnsi="Times New Roman" w:cs="Times New Roman"/>
          <w:sz w:val="28"/>
          <w:szCs w:val="28"/>
        </w:rPr>
      </w:pPr>
      <w:r>
        <w:rPr>
          <w:rFonts w:ascii="Times New Roman" w:hAnsi="Times New Roman" w:cs="Times New Roman"/>
          <w:sz w:val="28"/>
          <w:szCs w:val="28"/>
        </w:rPr>
        <w:t>UBND xã chỉ đạo thực hiện nghiêm các quy định của Luật Tố tụng hành chính; thường xuyên rà soát việc ban hành quyết định hành chính, thực hiện hành vi hành chính đúng trình tự, thẩm quyền và đúng căn cứ pháp luật.</w:t>
      </w:r>
    </w:p>
    <w:p>
      <w:pPr>
        <w:ind w:firstLine="720"/>
        <w:jc w:val="both"/>
        <w:rPr>
          <w:rFonts w:ascii="Times New Roman" w:hAnsi="Times New Roman" w:cs="Times New Roman"/>
          <w:sz w:val="28"/>
          <w:szCs w:val="28"/>
        </w:rPr>
      </w:pPr>
      <w:r>
        <w:rPr>
          <w:rFonts w:ascii="Times New Roman" w:hAnsi="Times New Roman" w:cs="Times New Roman"/>
          <w:sz w:val="28"/>
          <w:szCs w:val="28"/>
        </w:rPr>
        <w:t>Đồng thời tăng cường công tác tiếp công dân, giải quyết khiếu nại, kiến nghị, phản ánh ngay từ cơ sở nhằm hạn chế phát sinh tranh chấp và khiếu kiện hành chính.</w:t>
      </w:r>
    </w:p>
    <w:p>
      <w:pPr>
        <w:ind w:firstLine="720"/>
        <w:jc w:val="both"/>
        <w:rPr>
          <w:rFonts w:ascii="Times New Roman" w:hAnsi="Times New Roman" w:cs="Times New Roman"/>
          <w:b/>
          <w:bCs/>
          <w:w w:val="97"/>
          <w:sz w:val="28"/>
          <w:szCs w:val="28"/>
        </w:rPr>
      </w:pPr>
      <w:r>
        <w:rPr>
          <w:rFonts w:ascii="Times New Roman" w:hAnsi="Times New Roman" w:cs="Times New Roman"/>
          <w:b/>
          <w:bCs/>
          <w:w w:val="97"/>
          <w:sz w:val="28"/>
          <w:szCs w:val="28"/>
        </w:rPr>
        <w:t>II. ĐÁNH GIÁ THỰC TIỄN THI HÀNH LUẬT TỐ TỤNG HÀNH CHÍNH</w:t>
      </w:r>
    </w:p>
    <w:p>
      <w:pPr>
        <w:ind w:firstLine="720"/>
        <w:jc w:val="both"/>
        <w:rPr>
          <w:rFonts w:ascii="Times New Roman" w:hAnsi="Times New Roman" w:cs="Times New Roman"/>
          <w:b/>
          <w:bCs/>
          <w:sz w:val="28"/>
          <w:szCs w:val="28"/>
        </w:rPr>
      </w:pPr>
      <w:r>
        <w:rPr>
          <w:rFonts w:ascii="Times New Roman" w:hAnsi="Times New Roman" w:cs="Times New Roman"/>
          <w:b/>
          <w:bCs/>
          <w:sz w:val="28"/>
          <w:szCs w:val="28"/>
        </w:rPr>
        <w:t>1. Kết quả đạt được</w:t>
      </w:r>
    </w:p>
    <w:p>
      <w:pPr>
        <w:ind w:firstLine="720"/>
        <w:jc w:val="both"/>
        <w:rPr>
          <w:rFonts w:ascii="Times New Roman" w:hAnsi="Times New Roman" w:cs="Times New Roman"/>
          <w:sz w:val="28"/>
          <w:szCs w:val="28"/>
        </w:rPr>
      </w:pPr>
      <w:r>
        <w:rPr>
          <w:rFonts w:ascii="Times New Roman" w:hAnsi="Times New Roman" w:cs="Times New Roman"/>
          <w:sz w:val="28"/>
          <w:szCs w:val="28"/>
        </w:rPr>
        <w:t>1.1. Công tác tham gia tố tụng hành chính. Trong thời kỳ báo cáo:</w:t>
      </w:r>
    </w:p>
    <w:p>
      <w:pPr>
        <w:ind w:firstLine="720"/>
        <w:jc w:val="both"/>
        <w:rPr>
          <w:rFonts w:ascii="Times New Roman" w:hAnsi="Times New Roman" w:cs="Times New Roman"/>
          <w:sz w:val="28"/>
          <w:szCs w:val="28"/>
        </w:rPr>
      </w:pPr>
      <w:r>
        <w:rPr>
          <w:rFonts w:ascii="Times New Roman" w:hAnsi="Times New Roman" w:cs="Times New Roman"/>
          <w:sz w:val="28"/>
          <w:szCs w:val="28"/>
        </w:rPr>
        <w:t>Tổng số vụ án hành chính liên quan đến UBND xã: 0 vụ;</w:t>
      </w:r>
    </w:p>
    <w:p>
      <w:pPr>
        <w:ind w:firstLine="720"/>
        <w:jc w:val="both"/>
        <w:rPr>
          <w:rFonts w:ascii="Times New Roman" w:hAnsi="Times New Roman" w:cs="Times New Roman"/>
          <w:sz w:val="28"/>
          <w:szCs w:val="28"/>
        </w:rPr>
      </w:pPr>
      <w:r>
        <w:rPr>
          <w:rFonts w:ascii="Times New Roman" w:hAnsi="Times New Roman" w:cs="Times New Roman"/>
          <w:sz w:val="28"/>
          <w:szCs w:val="28"/>
        </w:rPr>
        <w:t>Đã giải quyết: 0 vụ;</w:t>
      </w:r>
    </w:p>
    <w:p>
      <w:pPr>
        <w:ind w:firstLine="720"/>
        <w:jc w:val="both"/>
        <w:rPr>
          <w:rFonts w:ascii="Times New Roman" w:hAnsi="Times New Roman" w:cs="Times New Roman"/>
          <w:sz w:val="28"/>
          <w:szCs w:val="28"/>
        </w:rPr>
      </w:pPr>
      <w:r>
        <w:rPr>
          <w:rFonts w:ascii="Times New Roman" w:hAnsi="Times New Roman" w:cs="Times New Roman"/>
          <w:sz w:val="28"/>
          <w:szCs w:val="28"/>
        </w:rPr>
        <w:t>Đang giải quyết: 0 vụ.</w:t>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Kết quả trên phản ánh việc ban hành quyết định hành chính, giải quyết thủ tục hành chính, tiếp công dân và giải quyết khiếu nại, kiến nghị tại địa phương cơ bản bảo </w:t>
      </w:r>
      <w:r>
        <w:rPr>
          <w:rFonts w:ascii="Times New Roman" w:hAnsi="Times New Roman" w:cs="Times New Roman"/>
          <w:sz w:val="28"/>
          <w:szCs w:val="28"/>
        </w:rPr>
        <w:lastRenderedPageBreak/>
        <w:t>đảm đúng quy định của pháp luật, chưa phát sinh khiếu kiện hành chính thuộc thẩm quyền giải quyết của Tòa án.</w:t>
      </w:r>
    </w:p>
    <w:p>
      <w:pPr>
        <w:ind w:firstLine="720"/>
        <w:jc w:val="both"/>
        <w:rPr>
          <w:rFonts w:ascii="Times New Roman" w:hAnsi="Times New Roman" w:cs="Times New Roman"/>
          <w:sz w:val="28"/>
          <w:szCs w:val="28"/>
        </w:rPr>
      </w:pPr>
      <w:r>
        <w:rPr>
          <w:rFonts w:ascii="Times New Roman" w:hAnsi="Times New Roman" w:cs="Times New Roman"/>
          <w:sz w:val="28"/>
          <w:szCs w:val="28"/>
        </w:rPr>
        <w:t>1.2. Công tác cung cấp hồ sơ, tài liệu</w:t>
      </w:r>
    </w:p>
    <w:p>
      <w:pPr>
        <w:ind w:firstLine="720"/>
        <w:jc w:val="both"/>
        <w:rPr>
          <w:rFonts w:ascii="Times New Roman" w:hAnsi="Times New Roman" w:cs="Times New Roman"/>
          <w:sz w:val="28"/>
          <w:szCs w:val="28"/>
        </w:rPr>
      </w:pPr>
      <w:r>
        <w:rPr>
          <w:rFonts w:ascii="Times New Roman" w:hAnsi="Times New Roman" w:cs="Times New Roman"/>
          <w:sz w:val="28"/>
          <w:szCs w:val="28"/>
        </w:rPr>
        <w:t>Trong kỳ báo cáo không phát sinh yêu cầu của Tòa án về việc cung cấp hồ sơ, tài liệu phục vụ giải quyết vụ án hành chính. UBND xã xác định đây là trách nhiệm pháp lý của cơ quan hành chính và luôn sẵn sàng phối hợp khi phát sinh yêu cầu theo quy định của Luật Tố tụng hành chính.</w:t>
      </w:r>
    </w:p>
    <w:p>
      <w:pPr>
        <w:ind w:firstLine="720"/>
        <w:jc w:val="both"/>
        <w:rPr>
          <w:rFonts w:ascii="Times New Roman" w:hAnsi="Times New Roman" w:cs="Times New Roman"/>
          <w:sz w:val="28"/>
          <w:szCs w:val="28"/>
        </w:rPr>
      </w:pPr>
      <w:r>
        <w:rPr>
          <w:rFonts w:ascii="Times New Roman" w:hAnsi="Times New Roman" w:cs="Times New Roman"/>
          <w:sz w:val="28"/>
          <w:szCs w:val="28"/>
        </w:rPr>
        <w:t>1.3. Công tác đối thoại</w:t>
      </w:r>
    </w:p>
    <w:p>
      <w:pPr>
        <w:ind w:firstLine="720"/>
        <w:jc w:val="both"/>
        <w:rPr>
          <w:rFonts w:ascii="Times New Roman" w:hAnsi="Times New Roman" w:cs="Times New Roman"/>
          <w:sz w:val="28"/>
          <w:szCs w:val="28"/>
        </w:rPr>
      </w:pPr>
      <w:r>
        <w:rPr>
          <w:rFonts w:ascii="Times New Roman" w:hAnsi="Times New Roman" w:cs="Times New Roman"/>
          <w:sz w:val="28"/>
          <w:szCs w:val="28"/>
        </w:rPr>
        <w:t>Trong kỳ báo cáo không phát sinh vụ án hành chính nên không phát sinh hoạt động đối thoại theo quy định của Luật Tố tụng hành chính.</w:t>
      </w:r>
    </w:p>
    <w:p>
      <w:pPr>
        <w:ind w:firstLine="720"/>
        <w:jc w:val="both"/>
        <w:rPr>
          <w:rFonts w:ascii="Times New Roman" w:hAnsi="Times New Roman" w:cs="Times New Roman"/>
          <w:sz w:val="28"/>
          <w:szCs w:val="28"/>
        </w:rPr>
      </w:pPr>
      <w:r>
        <w:rPr>
          <w:rFonts w:ascii="Times New Roman" w:hAnsi="Times New Roman" w:cs="Times New Roman"/>
          <w:sz w:val="28"/>
          <w:szCs w:val="28"/>
        </w:rPr>
        <w:t>Tuy nhiên, UBND xã luôn chú trọng đối thoại, giải thích, hướng dẫn công dân trong quá trình tiếp công dân và giải quyết khiếu nại, kiến nghị nhằm tháo gỡ vướng mắc ngay từ cơ sở, hạn chế phát sinh tranh chấp hành chính.</w:t>
      </w:r>
    </w:p>
    <w:p>
      <w:pPr>
        <w:ind w:firstLine="720"/>
        <w:jc w:val="both"/>
        <w:rPr>
          <w:rFonts w:ascii="Times New Roman" w:hAnsi="Times New Roman" w:cs="Times New Roman"/>
          <w:sz w:val="28"/>
          <w:szCs w:val="28"/>
        </w:rPr>
      </w:pPr>
      <w:r>
        <w:rPr>
          <w:rFonts w:ascii="Times New Roman" w:hAnsi="Times New Roman" w:cs="Times New Roman"/>
          <w:sz w:val="28"/>
          <w:szCs w:val="28"/>
        </w:rPr>
        <w:t>1.4. Thi hành bản án, quyết định hành chính</w:t>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Trong kỳ báo cáo không phát sinh bản án, quyết định của Tòa án buộc UBND xã phải thi hành. </w:t>
      </w:r>
    </w:p>
    <w:p>
      <w:pPr>
        <w:ind w:firstLine="720"/>
        <w:jc w:val="both"/>
        <w:rPr>
          <w:rFonts w:ascii="Times New Roman" w:hAnsi="Times New Roman" w:cs="Times New Roman"/>
          <w:sz w:val="28"/>
          <w:szCs w:val="28"/>
        </w:rPr>
      </w:pPr>
      <w:r>
        <w:rPr>
          <w:rFonts w:ascii="Times New Roman" w:hAnsi="Times New Roman" w:cs="Times New Roman"/>
          <w:sz w:val="28"/>
          <w:szCs w:val="28"/>
        </w:rPr>
        <w:t>UBND xã xác định việc chấp hành nghiêm bản án, quyết định có hiệu lực pháp luật của Tòa án là trách nhiệm của cơ quan hành chính theo quy định của Luật Tố tụng hành chính.</w:t>
      </w:r>
    </w:p>
    <w:p>
      <w:pPr>
        <w:ind w:firstLine="720"/>
        <w:jc w:val="both"/>
        <w:rPr>
          <w:rFonts w:ascii="Times New Roman" w:hAnsi="Times New Roman" w:cs="Times New Roman"/>
          <w:b/>
          <w:bCs/>
          <w:sz w:val="28"/>
          <w:szCs w:val="28"/>
        </w:rPr>
      </w:pPr>
      <w:r>
        <w:rPr>
          <w:rFonts w:ascii="Times New Roman" w:hAnsi="Times New Roman" w:cs="Times New Roman"/>
          <w:b/>
          <w:bCs/>
          <w:sz w:val="28"/>
          <w:szCs w:val="28"/>
        </w:rPr>
        <w:t>2. Khó khăn, vướng mắc</w:t>
      </w:r>
    </w:p>
    <w:p>
      <w:pPr>
        <w:ind w:firstLine="720"/>
        <w:jc w:val="both"/>
        <w:rPr>
          <w:rFonts w:ascii="Times New Roman" w:hAnsi="Times New Roman" w:cs="Times New Roman"/>
          <w:sz w:val="28"/>
          <w:szCs w:val="28"/>
        </w:rPr>
      </w:pPr>
      <w:r>
        <w:rPr>
          <w:rFonts w:ascii="Times New Roman" w:hAnsi="Times New Roman" w:cs="Times New Roman"/>
          <w:sz w:val="28"/>
          <w:szCs w:val="28"/>
        </w:rPr>
        <w:t>Đội ngũ công chức tham mưu về công tác pháp chế, tiếp công dân, giải quyết khiếu nại và tham gia tố tụng chủ yếu kiêm nhiệm nhiều lĩnh vực nên việc nghiên cứu chuyên sâu Luật Tố tụng hành chính còn hạn chế.</w:t>
      </w:r>
    </w:p>
    <w:p>
      <w:pPr>
        <w:ind w:firstLine="720"/>
        <w:jc w:val="both"/>
        <w:rPr>
          <w:rFonts w:ascii="Times New Roman" w:hAnsi="Times New Roman" w:cs="Times New Roman"/>
          <w:sz w:val="28"/>
          <w:szCs w:val="28"/>
        </w:rPr>
      </w:pPr>
      <w:r>
        <w:rPr>
          <w:rFonts w:ascii="Times New Roman" w:hAnsi="Times New Roman" w:cs="Times New Roman"/>
          <w:sz w:val="28"/>
          <w:szCs w:val="28"/>
        </w:rPr>
        <w:t>Hồ sơ địa chính và hồ sơ quản lý nhà nước được hình thành qua nhiều thời kỳ, đặc biệt sau khi thực hiện sắp xếp đơn vị hành chính và tổ chức chính quyền địa phương 02 cấp, việc chỉnh lý, lưu trữ và khai thác hồ sơ còn gặp khó khăn.</w:t>
      </w:r>
    </w:p>
    <w:p>
      <w:pPr>
        <w:ind w:firstLine="720"/>
        <w:jc w:val="both"/>
        <w:rPr>
          <w:rFonts w:ascii="Times New Roman" w:hAnsi="Times New Roman" w:cs="Times New Roman"/>
          <w:sz w:val="28"/>
          <w:szCs w:val="28"/>
        </w:rPr>
      </w:pPr>
      <w:r>
        <w:rPr>
          <w:rFonts w:ascii="Times New Roman" w:hAnsi="Times New Roman" w:cs="Times New Roman"/>
          <w:sz w:val="28"/>
          <w:szCs w:val="28"/>
        </w:rPr>
        <w:t>Công chức cấp xã ít có điều kiện tham gia thực tiễn tố tụng hành chính nên kinh nghiệm xử lý các tình huống tố tụng còn hạn chế.</w:t>
      </w:r>
    </w:p>
    <w:p>
      <w:pPr>
        <w:ind w:firstLine="720"/>
        <w:jc w:val="both"/>
        <w:rPr>
          <w:rFonts w:ascii="Times New Roman" w:hAnsi="Times New Roman" w:cs="Times New Roman"/>
          <w:b/>
          <w:bCs/>
          <w:sz w:val="28"/>
          <w:szCs w:val="28"/>
        </w:rPr>
      </w:pPr>
      <w:r>
        <w:rPr>
          <w:rFonts w:ascii="Times New Roman" w:hAnsi="Times New Roman" w:cs="Times New Roman"/>
          <w:b/>
          <w:bCs/>
          <w:sz w:val="28"/>
          <w:szCs w:val="28"/>
        </w:rPr>
        <w:t>3. Nguyên nhân</w:t>
      </w:r>
    </w:p>
    <w:p>
      <w:pPr>
        <w:ind w:firstLine="720"/>
        <w:jc w:val="both"/>
        <w:rPr>
          <w:rFonts w:ascii="Times New Roman" w:hAnsi="Times New Roman" w:cs="Times New Roman"/>
          <w:sz w:val="28"/>
          <w:szCs w:val="28"/>
        </w:rPr>
      </w:pPr>
      <w:r>
        <w:rPr>
          <w:rFonts w:ascii="Times New Roman" w:hAnsi="Times New Roman" w:cs="Times New Roman"/>
          <w:sz w:val="28"/>
          <w:szCs w:val="28"/>
        </w:rPr>
        <w:t>a) Khách quan</w:t>
      </w:r>
    </w:p>
    <w:p>
      <w:pPr>
        <w:ind w:firstLine="720"/>
        <w:jc w:val="both"/>
        <w:rPr>
          <w:rFonts w:ascii="Times New Roman" w:hAnsi="Times New Roman" w:cs="Times New Roman"/>
          <w:sz w:val="28"/>
          <w:szCs w:val="28"/>
        </w:rPr>
      </w:pPr>
      <w:r>
        <w:rPr>
          <w:rFonts w:ascii="Times New Roman" w:hAnsi="Times New Roman" w:cs="Times New Roman"/>
          <w:sz w:val="28"/>
          <w:szCs w:val="28"/>
        </w:rPr>
        <w:t>Việc sắp xếp tổ chức bộ máy và thực hiện mô hình chính quyền địa phương 02 cấp làm thay đổi phạm vi quản lý, địa giới hành chính và khối lượng hồ sơ quản lý nhà nước; đồng thời nhiều lĩnh vực pháp luật như đất đai, xây dựng, môi trường được sửa đổi nên việc nghiên cứu, cập nhật và áp dụng pháp luật cần nhiều thời gian.</w:t>
      </w:r>
    </w:p>
    <w:p>
      <w:pPr>
        <w:ind w:firstLine="720"/>
        <w:jc w:val="both"/>
        <w:rPr>
          <w:rFonts w:ascii="Times New Roman" w:hAnsi="Times New Roman" w:cs="Times New Roman"/>
          <w:sz w:val="28"/>
          <w:szCs w:val="28"/>
        </w:rPr>
      </w:pPr>
      <w:r>
        <w:rPr>
          <w:rFonts w:ascii="Times New Roman" w:hAnsi="Times New Roman" w:cs="Times New Roman"/>
          <w:sz w:val="28"/>
          <w:szCs w:val="28"/>
        </w:rPr>
        <w:t>b) Chủ quan</w:t>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Một số công chức còn kiêm nhiệm nhiều nhiệm vụ; công tác số hóa hồ sơ, lưu trữ hồ sơ điện tử đang trong quá trình hoàn thiện; kỹ năng tham gia tố tụng hành chính </w:t>
      </w:r>
      <w:r>
        <w:rPr>
          <w:rFonts w:ascii="Times New Roman" w:hAnsi="Times New Roman" w:cs="Times New Roman"/>
          <w:sz w:val="28"/>
          <w:szCs w:val="28"/>
        </w:rPr>
        <w:lastRenderedPageBreak/>
        <w:t>chưa có nhiều điều kiện rèn luyện do thực tế địa phương chưa phát sinh vụ án hành chính.</w:t>
      </w:r>
    </w:p>
    <w:p>
      <w:pPr>
        <w:ind w:firstLine="720"/>
        <w:jc w:val="both"/>
        <w:rPr>
          <w:rFonts w:ascii="Times New Roman" w:hAnsi="Times New Roman" w:cs="Times New Roman"/>
          <w:b/>
          <w:bCs/>
          <w:sz w:val="28"/>
          <w:szCs w:val="28"/>
        </w:rPr>
      </w:pPr>
      <w:r>
        <w:rPr>
          <w:rFonts w:ascii="Times New Roman" w:hAnsi="Times New Roman" w:cs="Times New Roman"/>
          <w:b/>
          <w:bCs/>
          <w:sz w:val="28"/>
          <w:szCs w:val="28"/>
        </w:rPr>
        <w:t>III. BỐI CẢNH MỚI VÀ YÊU CẦU ĐẶT RA</w:t>
      </w:r>
    </w:p>
    <w:p>
      <w:pPr>
        <w:ind w:firstLine="720"/>
        <w:jc w:val="both"/>
        <w:rPr>
          <w:rFonts w:ascii="Times New Roman" w:hAnsi="Times New Roman" w:cs="Times New Roman"/>
          <w:sz w:val="28"/>
          <w:szCs w:val="28"/>
        </w:rPr>
      </w:pPr>
      <w:r>
        <w:rPr>
          <w:rFonts w:ascii="Times New Roman" w:hAnsi="Times New Roman" w:cs="Times New Roman"/>
          <w:sz w:val="28"/>
          <w:szCs w:val="28"/>
        </w:rPr>
        <w:t>Việc thực hiện mô hình chính quyền địa phương 02 cấp đã mở rộng phạm vi thực hiện nhiệm vụ của UBND cấp xã, đặc biệt trong các lĩnh vực đất đai, hộ tịch, chứng thực, xây dựng, bảo vệ môi trường, giải quyết thủ tục hành chính và phục vụ người dân.</w:t>
      </w:r>
    </w:p>
    <w:p>
      <w:pPr>
        <w:ind w:firstLine="720"/>
        <w:jc w:val="both"/>
        <w:rPr>
          <w:rFonts w:ascii="Times New Roman" w:hAnsi="Times New Roman" w:cs="Times New Roman"/>
          <w:w w:val="93"/>
          <w:sz w:val="28"/>
          <w:szCs w:val="28"/>
        </w:rPr>
      </w:pPr>
      <w:r>
        <w:rPr>
          <w:rFonts w:ascii="Times New Roman" w:hAnsi="Times New Roman" w:cs="Times New Roman"/>
          <w:w w:val="93"/>
          <w:sz w:val="28"/>
          <w:szCs w:val="28"/>
        </w:rPr>
        <w:t>Điều này đòi hỏi việc ban hành quyết định hành chính phải bảo đảm đúng thẩm quyền, trình tự, thủ tục và căn cứ pháp luật; đồng thời tăng cường công tác đối thoại, giải quyết khiếu nại, kiến nghị ngay từ cơ sở nhằm hạn chế phát sinh khiếu kiện hành chính.</w:t>
      </w:r>
    </w:p>
    <w:p>
      <w:pPr>
        <w:ind w:firstLine="720"/>
        <w:jc w:val="both"/>
        <w:rPr>
          <w:rFonts w:ascii="Times New Roman" w:hAnsi="Times New Roman" w:cs="Times New Roman"/>
          <w:sz w:val="28"/>
          <w:szCs w:val="28"/>
        </w:rPr>
      </w:pPr>
      <w:r>
        <w:rPr>
          <w:rFonts w:ascii="Times New Roman" w:hAnsi="Times New Roman" w:cs="Times New Roman"/>
          <w:sz w:val="28"/>
          <w:szCs w:val="28"/>
        </w:rPr>
        <w:t>Bên cạnh đó, yêu cầu chuyển đổi số, xây dựng chính quyền số và số hóa hồ sơ hành chính đặt ra yêu cầu hoàn thiện các quy định về hồ sơ điện tử, chứng cứ điện tử và phương thức trao đổi thông tin giữa cơ quan hành chính với Tòa án.</w:t>
      </w:r>
    </w:p>
    <w:p>
      <w:pPr>
        <w:ind w:firstLine="720"/>
        <w:jc w:val="both"/>
        <w:rPr>
          <w:rFonts w:ascii="Times New Roman" w:hAnsi="Times New Roman" w:cs="Times New Roman"/>
          <w:b/>
          <w:bCs/>
          <w:sz w:val="28"/>
          <w:szCs w:val="28"/>
        </w:rPr>
      </w:pPr>
      <w:r>
        <w:rPr>
          <w:rFonts w:ascii="Times New Roman" w:hAnsi="Times New Roman" w:cs="Times New Roman"/>
          <w:b/>
          <w:bCs/>
          <w:sz w:val="28"/>
          <w:szCs w:val="28"/>
        </w:rPr>
        <w:t>IV. KIẾN NGHỊ, ĐỀ XUẤT</w:t>
      </w:r>
    </w:p>
    <w:p>
      <w:pPr>
        <w:ind w:firstLine="720"/>
        <w:jc w:val="both"/>
        <w:rPr>
          <w:rFonts w:ascii="Times New Roman" w:hAnsi="Times New Roman" w:cs="Times New Roman"/>
          <w:sz w:val="28"/>
          <w:szCs w:val="28"/>
        </w:rPr>
      </w:pPr>
      <w:r>
        <w:rPr>
          <w:rFonts w:ascii="Times New Roman" w:hAnsi="Times New Roman" w:cs="Times New Roman"/>
          <w:sz w:val="28"/>
          <w:szCs w:val="28"/>
        </w:rPr>
        <w:t>Nghiên cứu sửa đổi Luật Tố tụng hành chính theo hướng quy định cụ thể hơn về trách nhiệm, thời hạn và phương thức cung cấp hồ sơ, tài liệu, chứng cứ của cơ quan hành chính; bổ sung quy định về hồ sơ điện tử, chứng cứ điện tử và tống đạt văn bản tố tụng bằng phương thức điện tử.</w:t>
      </w:r>
    </w:p>
    <w:p>
      <w:pPr>
        <w:ind w:firstLine="720"/>
        <w:jc w:val="both"/>
        <w:rPr>
          <w:rFonts w:ascii="Times New Roman" w:hAnsi="Times New Roman" w:cs="Times New Roman"/>
          <w:sz w:val="28"/>
          <w:szCs w:val="28"/>
        </w:rPr>
      </w:pPr>
      <w:r>
        <w:rPr>
          <w:rFonts w:ascii="Times New Roman" w:hAnsi="Times New Roman" w:cs="Times New Roman"/>
          <w:sz w:val="28"/>
          <w:szCs w:val="28"/>
        </w:rPr>
        <w:t>Ban hành hướng dẫn thống nhất đối với UBND cấp xã trong mô hình chính quyền địa phương 02 cấp về xác định người đại diện tham gia tố tụng, quản lý hồ sơ và trách nhiệm phối hợp với Tòa án.</w:t>
      </w:r>
    </w:p>
    <w:p>
      <w:pPr>
        <w:ind w:firstLine="720"/>
        <w:jc w:val="both"/>
        <w:rPr>
          <w:rFonts w:ascii="Times New Roman" w:hAnsi="Times New Roman" w:cs="Times New Roman"/>
          <w:sz w:val="28"/>
          <w:szCs w:val="28"/>
        </w:rPr>
      </w:pPr>
      <w:r>
        <w:rPr>
          <w:rFonts w:ascii="Times New Roman" w:hAnsi="Times New Roman" w:cs="Times New Roman"/>
          <w:sz w:val="28"/>
          <w:szCs w:val="28"/>
        </w:rPr>
        <w:t>Tăng cường tổ chức các lớp tập huấn chuyên sâu về kỹ năng tham gia tố tụng hành chính, chuẩn bị hồ sơ, tham gia đối thoại và thi hành bản án hành chính cho đội ngũ lãnh đạo UBND xã và công chức trực tiếp tham mưu.</w:t>
      </w:r>
    </w:p>
    <w:p>
      <w:pPr>
        <w:ind w:firstLine="720"/>
        <w:jc w:val="both"/>
        <w:rPr>
          <w:rFonts w:ascii="Times New Roman" w:hAnsi="Times New Roman" w:cs="Times New Roman"/>
          <w:sz w:val="28"/>
          <w:szCs w:val="28"/>
        </w:rPr>
      </w:pPr>
      <w:r>
        <w:rPr>
          <w:rFonts w:ascii="Times New Roman" w:hAnsi="Times New Roman" w:cs="Times New Roman"/>
          <w:sz w:val="28"/>
          <w:szCs w:val="28"/>
        </w:rPr>
        <w:t>Trên đây là Báo cáo tổng kết thực tiễn thi hành Luật Tố tụng hành chính của UBND xã Kỳ Văn. UBND xã kính báo cáo Ủy ban nhân dân tỉnh, Sở Tư pháp xem xét, tổng hợp theo quy định./.</w:t>
      </w:r>
    </w:p>
    <w:p>
      <w:pPr>
        <w:ind w:firstLine="720"/>
        <w:jc w:val="both"/>
        <w:rPr>
          <w:rFonts w:ascii="Times New Roman" w:hAnsi="Times New Roman" w:cs="Times New Roman"/>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17"/>
      </w:tblGrid>
      <w:tr>
        <w:tc>
          <w:tcPr>
            <w:tcW w:w="4678" w:type="dxa"/>
          </w:tcPr>
          <w:p>
            <w:pPr>
              <w:jc w:val="both"/>
              <w:rPr>
                <w:rFonts w:ascii="Times New Roman" w:hAnsi="Times New Roman" w:cs="Times New Roman"/>
                <w:b/>
                <w:bCs/>
                <w:i/>
                <w:sz w:val="24"/>
                <w:szCs w:val="24"/>
              </w:rPr>
            </w:pPr>
            <w:r>
              <w:rPr>
                <w:rFonts w:ascii="Times New Roman" w:hAnsi="Times New Roman" w:cs="Times New Roman"/>
                <w:b/>
                <w:bCs/>
                <w:i/>
                <w:sz w:val="24"/>
                <w:szCs w:val="24"/>
              </w:rPr>
              <w:t>Nơi nhận:</w:t>
            </w:r>
          </w:p>
          <w:p>
            <w:pPr>
              <w:jc w:val="both"/>
              <w:rPr>
                <w:rFonts w:ascii="Times New Roman" w:hAnsi="Times New Roman" w:cs="Times New Roman"/>
              </w:rPr>
            </w:pPr>
            <w:r>
              <w:rPr>
                <w:rFonts w:ascii="Times New Roman" w:hAnsi="Times New Roman" w:cs="Times New Roman"/>
              </w:rPr>
              <w:t>- Sở Tư pháp;</w:t>
            </w:r>
          </w:p>
          <w:p>
            <w:pPr>
              <w:jc w:val="both"/>
              <w:rPr>
                <w:rFonts w:ascii="Times New Roman" w:hAnsi="Times New Roman" w:cs="Times New Roman"/>
              </w:rPr>
            </w:pPr>
            <w:r>
              <w:rPr>
                <w:rFonts w:ascii="Times New Roman" w:hAnsi="Times New Roman" w:cs="Times New Roman"/>
              </w:rPr>
              <w:t>- TT. HĐND xã;</w:t>
            </w:r>
          </w:p>
          <w:p>
            <w:pPr>
              <w:jc w:val="both"/>
              <w:rPr>
                <w:rFonts w:ascii="Times New Roman" w:hAnsi="Times New Roman" w:cs="Times New Roman"/>
              </w:rPr>
            </w:pPr>
            <w:r>
              <w:rPr>
                <w:rFonts w:ascii="Times New Roman" w:hAnsi="Times New Roman" w:cs="Times New Roman"/>
              </w:rPr>
              <w:t>- Chủ tịch, các PCT xã;</w:t>
            </w:r>
            <w:bookmarkStart w:id="0" w:name="_GoBack"/>
            <w:bookmarkEnd w:id="0"/>
          </w:p>
          <w:p>
            <w:pPr>
              <w:jc w:val="both"/>
              <w:rPr>
                <w:rFonts w:ascii="Times New Roman" w:hAnsi="Times New Roman" w:cs="Times New Roman"/>
              </w:rPr>
            </w:pPr>
            <w:r>
              <w:rPr>
                <w:rFonts w:ascii="Times New Roman" w:hAnsi="Times New Roman" w:cs="Times New Roman"/>
              </w:rPr>
              <w:t>- Các Phòng, ban, đơn vị cấp xã;</w:t>
            </w:r>
          </w:p>
          <w:p>
            <w:pPr>
              <w:jc w:val="both"/>
              <w:rPr>
                <w:rFonts w:ascii="Times New Roman" w:hAnsi="Times New Roman" w:cs="Times New Roman"/>
                <w:sz w:val="28"/>
                <w:szCs w:val="28"/>
              </w:rPr>
            </w:pPr>
            <w:r>
              <w:rPr>
                <w:rFonts w:ascii="Times New Roman" w:hAnsi="Times New Roman" w:cs="Times New Roman"/>
              </w:rPr>
              <w:t>- Lưu: VP./.</w:t>
            </w:r>
          </w:p>
        </w:tc>
        <w:tc>
          <w:tcPr>
            <w:tcW w:w="4717" w:type="dxa"/>
          </w:tcPr>
          <w:p>
            <w:pPr>
              <w:jc w:val="center"/>
              <w:rPr>
                <w:rFonts w:ascii="Times New Roman" w:hAnsi="Times New Roman" w:cs="Times New Roman"/>
                <w:b/>
                <w:bCs/>
                <w:sz w:val="26"/>
                <w:szCs w:val="26"/>
              </w:rPr>
            </w:pPr>
            <w:r>
              <w:rPr>
                <w:rFonts w:ascii="Times New Roman" w:hAnsi="Times New Roman" w:cs="Times New Roman"/>
                <w:b/>
                <w:bCs/>
                <w:sz w:val="26"/>
                <w:szCs w:val="26"/>
              </w:rPr>
              <w:t>TM. UỶ BAN NHÂN DÂN</w:t>
            </w:r>
          </w:p>
          <w:p>
            <w:pPr>
              <w:jc w:val="center"/>
              <w:rPr>
                <w:rFonts w:ascii="Times New Roman" w:hAnsi="Times New Roman" w:cs="Times New Roman"/>
                <w:b/>
                <w:bCs/>
                <w:sz w:val="26"/>
                <w:szCs w:val="26"/>
              </w:rPr>
            </w:pPr>
            <w:r>
              <w:rPr>
                <w:rFonts w:ascii="Times New Roman" w:hAnsi="Times New Roman" w:cs="Times New Roman"/>
                <w:b/>
                <w:bCs/>
                <w:sz w:val="26"/>
                <w:szCs w:val="26"/>
              </w:rPr>
              <w:t>KT. CHỦ TỊCH</w:t>
            </w:r>
          </w:p>
          <w:p>
            <w:pPr>
              <w:jc w:val="center"/>
              <w:rPr>
                <w:rFonts w:ascii="Times New Roman" w:hAnsi="Times New Roman" w:cs="Times New Roman"/>
                <w:b/>
                <w:bCs/>
                <w:sz w:val="28"/>
                <w:szCs w:val="28"/>
              </w:rPr>
            </w:pPr>
            <w:r>
              <w:rPr>
                <w:rFonts w:ascii="Times New Roman" w:hAnsi="Times New Roman" w:cs="Times New Roman"/>
                <w:b/>
                <w:bCs/>
                <w:sz w:val="26"/>
                <w:szCs w:val="26"/>
              </w:rPr>
              <w:t>PHÓ CHỦ TỊCH</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Lê Đình NHất</w:t>
            </w:r>
          </w:p>
        </w:tc>
      </w:tr>
    </w:tbl>
    <w:p>
      <w:pPr>
        <w:ind w:firstLine="720"/>
        <w:jc w:val="both"/>
        <w:rPr>
          <w:rFonts w:ascii="Times New Roman" w:hAnsi="Times New Roman" w:cs="Times New Roman"/>
          <w:sz w:val="28"/>
          <w:szCs w:val="28"/>
        </w:rPr>
      </w:pPr>
    </w:p>
    <w:sectPr>
      <w:headerReference w:type="default" r:id="rId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0002AFF" w:usb1="4000ACFF" w:usb2="00000001" w:usb3="00000000" w:csb0="000001FF" w:csb1="00000000"/>
  </w:font>
  <w:font w:name="Times New Roman">
    <w:panose1 w:val="02020603050405020304"/>
    <w:charset w:val="A3"/>
    <w:family w:val="roman"/>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94001"/>
      <w:docPartObj>
        <w:docPartGallery w:val="Page Numbers (Top of Page)"/>
        <w:docPartUnique/>
      </w:docPartObj>
    </w:sdtPr>
    <w:sdtEndPr>
      <w:rPr>
        <w:rFonts w:ascii="Times New Roman" w:hAnsi="Times New Roman" w:cs="Times New Roman"/>
        <w:noProof/>
        <w:sz w:val="28"/>
        <w:szCs w:val="28"/>
      </w:rPr>
    </w:sdtEnd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E2D2F-EB7C-4203-86AA-401C451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HCCKYVAN</dc:creator>
  <cp:keywords/>
  <dc:description/>
  <cp:lastModifiedBy>Administrator</cp:lastModifiedBy>
  <cp:revision>2</cp:revision>
  <dcterms:created xsi:type="dcterms:W3CDTF">2026-07-06T04:06:00Z</dcterms:created>
  <dcterms:modified xsi:type="dcterms:W3CDTF">2026-07-06T04:06:00Z</dcterms:modified>
</cp:coreProperties>
</file>