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6"/>
      </w:tblGrid>
      <w:tr>
        <w:tc>
          <w:tcPr>
            <w:tcW w:w="2972" w:type="dxa"/>
          </w:tcPr>
          <w:p>
            <w:pPr>
              <w:jc w:val="center"/>
              <w:rPr>
                <w:rFonts w:ascii="Times New Roman" w:hAnsi="Times New Roman" w:cs="Times New Roman"/>
                <w:b/>
                <w:bCs/>
                <w:sz w:val="26"/>
                <w:szCs w:val="26"/>
              </w:rPr>
            </w:pPr>
            <w:r>
              <w:rPr>
                <w:rFonts w:ascii="Times New Roman" w:hAnsi="Times New Roman" w:cs="Times New Roman"/>
                <w:b/>
                <w:bCs/>
                <w:sz w:val="26"/>
                <w:szCs w:val="26"/>
              </w:rPr>
              <w:t>ỦY BAN NHÂN DÂN</w:t>
            </w:r>
          </w:p>
          <w:p>
            <w:pPr>
              <w:jc w:val="center"/>
              <w:rPr>
                <w:rFonts w:ascii="Times New Roman" w:hAnsi="Times New Roman" w:cs="Times New Roman"/>
                <w:b/>
                <w:bCs/>
                <w:sz w:val="26"/>
                <w:szCs w:val="26"/>
              </w:rPr>
            </w:pPr>
            <w:r>
              <w:rPr>
                <w:rFonts w:ascii="Times New Roman" w:hAnsi="Times New Roman" w:cs="Times New Roman"/>
                <w:b/>
                <w:bCs/>
                <w:sz w:val="26"/>
                <w:szCs w:val="26"/>
              </w:rPr>
              <w:t>XÃ KỲ VĂN</w:t>
            </w:r>
          </w:p>
          <w:p>
            <w:pPr>
              <w:jc w:val="center"/>
              <w:rPr>
                <w:rFonts w:ascii="Times New Roman" w:hAnsi="Times New Roman" w:cs="Times New Roman"/>
                <w:b/>
                <w:bCs/>
                <w:sz w:val="20"/>
                <w:szCs w:val="20"/>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573405</wp:posOffset>
                      </wp:positionH>
                      <wp:positionV relativeFrom="paragraph">
                        <wp:posOffset>17145</wp:posOffset>
                      </wp:positionV>
                      <wp:extent cx="518795" cy="0"/>
                      <wp:effectExtent l="0" t="0" r="0" b="0"/>
                      <wp:wrapNone/>
                      <wp:docPr id="1566547773" name="Straight Connector 1"/>
                      <wp:cNvGraphicFramePr/>
                      <a:graphic xmlns:a="http://schemas.openxmlformats.org/drawingml/2006/main">
                        <a:graphicData uri="http://schemas.microsoft.com/office/word/2010/wordprocessingShape">
                          <wps:wsp>
                            <wps:cNvCnPr/>
                            <wps:spPr>
                              <a:xfrm>
                                <a:off x="0" y="0"/>
                                <a:ext cx="518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5F46F0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15pt,1.35pt" to="8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" strokecolor="black [3200]" strokeweight=".5pt">
                      <v:stroke joinstyle="miter"/>
                    </v:line>
                  </w:pict>
                </mc:Fallback>
              </mc:AlternateContent>
            </w:r>
          </w:p>
          <w:p>
            <w:pPr>
              <w:jc w:val="center"/>
              <w:rPr>
                <w:rFonts w:ascii="Times New Roman" w:hAnsi="Times New Roman" w:cs="Times New Roman"/>
                <w:sz w:val="28"/>
                <w:szCs w:val="28"/>
              </w:rPr>
            </w:pPr>
            <w:r>
              <w:rPr>
                <w:rFonts w:ascii="Times New Roman" w:hAnsi="Times New Roman" w:cs="Times New Roman"/>
                <w:sz w:val="28"/>
                <w:szCs w:val="28"/>
              </w:rPr>
              <w:t>Số:       /QĐ-UBND</w:t>
            </w:r>
          </w:p>
        </w:tc>
        <w:tc>
          <w:tcPr>
            <w:tcW w:w="6526" w:type="dxa"/>
          </w:tcPr>
          <w:p>
            <w:pPr>
              <w:jc w:val="center"/>
              <w:rPr>
                <w:rFonts w:ascii="Times New Roman" w:hAnsi="Times New Roman" w:cs="Times New Roman"/>
                <w:b/>
                <w:bCs/>
                <w:sz w:val="26"/>
                <w:szCs w:val="26"/>
              </w:rPr>
            </w:pPr>
            <w:r>
              <w:rPr>
                <w:rFonts w:ascii="Times New Roman" w:hAnsi="Times New Roman" w:cs="Times New Roman"/>
                <w:b/>
                <w:bCs/>
                <w:sz w:val="26"/>
                <w:szCs w:val="26"/>
              </w:rPr>
              <w:t>CỘNG HÒA XÃ HỘI CHỦ NGHĨA VIỆT NAM</w:t>
            </w:r>
          </w:p>
          <w:p>
            <w:pPr>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pPr>
              <w:jc w:val="center"/>
              <w:rPr>
                <w:rFonts w:ascii="Times New Roman" w:hAnsi="Times New Roman" w:cs="Times New Roman"/>
                <w:b/>
                <w:bCs/>
                <w:sz w:val="20"/>
                <w:szCs w:val="20"/>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908685</wp:posOffset>
                      </wp:positionH>
                      <wp:positionV relativeFrom="paragraph">
                        <wp:posOffset>10160</wp:posOffset>
                      </wp:positionV>
                      <wp:extent cx="2150533" cy="0"/>
                      <wp:effectExtent l="0" t="0" r="0" b="0"/>
                      <wp:wrapNone/>
                      <wp:docPr id="152038438" name="Straight Connector 2"/>
                      <wp:cNvGraphicFramePr/>
                      <a:graphic xmlns:a="http://schemas.openxmlformats.org/drawingml/2006/main">
                        <a:graphicData uri="http://schemas.microsoft.com/office/word/2010/wordprocessingShape">
                          <wps:wsp>
                            <wps:cNvCnPr/>
                            <wps:spPr>
                              <a:xfrm>
                                <a:off x="0" y="0"/>
                                <a:ext cx="21505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55pt,.8pt" to="240.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" strokecolor="black [3200]" strokeweight=".5pt">
                      <v:stroke joinstyle="miter"/>
                    </v:line>
                  </w:pict>
                </mc:Fallback>
              </mc:AlternateContent>
            </w:r>
          </w:p>
          <w:p>
            <w:pPr>
              <w:jc w:val="center"/>
              <w:rPr>
                <w:rFonts w:ascii="Times New Roman" w:hAnsi="Times New Roman" w:cs="Times New Roman"/>
                <w:i/>
                <w:iCs/>
                <w:sz w:val="28"/>
                <w:szCs w:val="28"/>
              </w:rPr>
            </w:pPr>
            <w:r>
              <w:rPr>
                <w:rFonts w:ascii="Times New Roman" w:hAnsi="Times New Roman" w:cs="Times New Roman"/>
                <w:i/>
                <w:iCs/>
                <w:sz w:val="28"/>
                <w:szCs w:val="28"/>
              </w:rPr>
              <w:t>Kỳ Văn, ngày      tháng 9 năm 2026</w:t>
            </w:r>
          </w:p>
        </w:tc>
      </w:tr>
    </w:tbl>
    <w:p>
      <w:pPr>
        <w:rPr>
          <w:rFonts w:ascii="Times New Roman" w:hAnsi="Times New Roman" w:cs="Times New Roman"/>
          <w:sz w:val="20"/>
          <w:szCs w:val="20"/>
        </w:rPr>
      </w:pPr>
    </w:p>
    <w:p>
      <w:pPr>
        <w:spacing w:line="240" w:lineRule="auto"/>
        <w:jc w:val="center"/>
        <w:rPr>
          <w:rFonts w:ascii="Times New Roman" w:hAnsi="Times New Roman" w:cs="Times New Roman"/>
          <w:b/>
          <w:bCs/>
          <w:sz w:val="28"/>
          <w:szCs w:val="28"/>
        </w:rPr>
      </w:pPr>
      <w:bookmarkStart w:id="0" w:name="_GoBack"/>
      <w:bookmarkEnd w:id="0"/>
    </w:p>
    <w:p>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QUYẾT ĐỊNH</w:t>
      </w:r>
    </w:p>
    <w:p>
      <w:pPr>
        <w:spacing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2249805</wp:posOffset>
                </wp:positionH>
                <wp:positionV relativeFrom="paragraph">
                  <wp:posOffset>204470</wp:posOffset>
                </wp:positionV>
                <wp:extent cx="1554480" cy="0"/>
                <wp:effectExtent l="0" t="0" r="0" b="0"/>
                <wp:wrapNone/>
                <wp:docPr id="1197278701" name="Straight Connector 3"/>
                <wp:cNvGraphicFramePr/>
                <a:graphic xmlns:a="http://schemas.openxmlformats.org/drawingml/2006/main">
                  <a:graphicData uri="http://schemas.microsoft.com/office/word/2010/wordprocessingShape">
                    <wps:wsp>
                      <wps:cNvCnPr/>
                      <wps:spPr>
                        <a:xfrm flipV="1">
                          <a:off x="0" y="0"/>
                          <a:ext cx="155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15pt,16.1pt" to="299.5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" strokecolor="black [3200]" strokeweight=".5pt">
                <v:stroke joinstyle="miter"/>
              </v:line>
            </w:pict>
          </mc:Fallback>
        </mc:AlternateContent>
      </w:r>
      <w:r>
        <w:rPr>
          <w:rFonts w:ascii="Times New Roman" w:hAnsi="Times New Roman" w:cs="Times New Roman"/>
          <w:b/>
          <w:bCs/>
          <w:sz w:val="28"/>
          <w:szCs w:val="28"/>
        </w:rPr>
        <w:t>Về việc cho thôi tham gia hòa giải viên ở cơ sở trên địa bàn xã Kỳ Văn</w:t>
      </w:r>
    </w:p>
    <w:p>
      <w:pPr>
        <w:spacing w:line="312" w:lineRule="auto"/>
        <w:jc w:val="center"/>
        <w:rPr>
          <w:rFonts w:ascii="Times New Roman" w:hAnsi="Times New Roman" w:cs="Times New Roman"/>
          <w:b/>
          <w:bCs/>
          <w:sz w:val="24"/>
          <w:szCs w:val="28"/>
        </w:rPr>
      </w:pPr>
    </w:p>
    <w:p>
      <w:pPr>
        <w:spacing w:line="312" w:lineRule="auto"/>
        <w:jc w:val="center"/>
        <w:rPr>
          <w:rFonts w:ascii="Times New Roman" w:hAnsi="Times New Roman" w:cs="Times New Roman"/>
          <w:b/>
          <w:bCs/>
          <w:sz w:val="28"/>
          <w:szCs w:val="28"/>
        </w:rPr>
      </w:pPr>
      <w:r>
        <w:rPr>
          <w:rFonts w:ascii="Times New Roman" w:hAnsi="Times New Roman" w:cs="Times New Roman"/>
          <w:b/>
          <w:bCs/>
          <w:sz w:val="28"/>
          <w:szCs w:val="28"/>
        </w:rPr>
        <w:t>CHỦ TỊCH ỦY BAN NHÂN DÂN</w:t>
      </w:r>
    </w:p>
    <w:p>
      <w:pPr>
        <w:pStyle w:val="NormalWeb"/>
        <w:spacing w:before="0" w:beforeAutospacing="0" w:after="0" w:afterAutospacing="0" w:line="312" w:lineRule="auto"/>
        <w:ind w:firstLine="720"/>
        <w:jc w:val="both"/>
        <w:rPr>
          <w:sz w:val="28"/>
          <w:szCs w:val="28"/>
        </w:rPr>
      </w:pPr>
      <w:r>
        <w:rPr>
          <w:i/>
          <w:iCs/>
          <w:sz w:val="28"/>
          <w:szCs w:val="28"/>
        </w:rPr>
        <w:t>Căn cứ Luật Tổ chức chính quyền địa phương ngày 16/6/2025;</w:t>
      </w:r>
    </w:p>
    <w:p>
      <w:pPr>
        <w:pStyle w:val="NormalWeb"/>
        <w:spacing w:before="0" w:beforeAutospacing="0" w:after="0" w:afterAutospacing="0" w:line="312" w:lineRule="auto"/>
        <w:ind w:firstLine="720"/>
        <w:jc w:val="both"/>
        <w:rPr>
          <w:sz w:val="28"/>
          <w:szCs w:val="28"/>
        </w:rPr>
      </w:pPr>
      <w:r>
        <w:rPr>
          <w:i/>
          <w:iCs/>
          <w:sz w:val="28"/>
          <w:szCs w:val="28"/>
        </w:rPr>
        <w:t>Căn cứ Luật Hòa giải ở cơ sở ngày 20/6/2013;</w:t>
      </w:r>
    </w:p>
    <w:p>
      <w:pPr>
        <w:pStyle w:val="NormalWeb"/>
        <w:spacing w:before="0" w:beforeAutospacing="0" w:after="0" w:afterAutospacing="0" w:line="312" w:lineRule="auto"/>
        <w:ind w:firstLine="720"/>
        <w:jc w:val="both"/>
        <w:rPr>
          <w:sz w:val="28"/>
          <w:szCs w:val="28"/>
        </w:rPr>
      </w:pPr>
      <w:r>
        <w:rPr>
          <w:i/>
          <w:iCs/>
          <w:sz w:val="28"/>
          <w:szCs w:val="28"/>
        </w:rPr>
        <w:t>Căn cứ Nghị định số 15/2014/NĐ-CP ngày 27/02/2014 của Ch</w:t>
      </w:r>
      <w:r>
        <w:rPr>
          <w:rStyle w:val="citation-107"/>
          <w:rFonts w:eastAsiaTheme="majorEastAsia"/>
          <w:i/>
          <w:iCs/>
          <w:sz w:val="28"/>
          <w:szCs w:val="28"/>
        </w:rPr>
        <w:t>ính phủ quy định chi tiết một số điều và biện pháp thi hành Luật Hòa giải ở cơ sở;</w:t>
      </w:r>
      <w:r>
        <w:rPr>
          <w:sz w:val="28"/>
          <w:szCs w:val="28"/>
        </w:rPr>
        <w:t xml:space="preserve"> </w:t>
      </w:r>
    </w:p>
    <w:p>
      <w:pPr>
        <w:pStyle w:val="NormalWeb"/>
        <w:spacing w:before="0" w:beforeAutospacing="0" w:after="0" w:afterAutospacing="0" w:line="312" w:lineRule="auto"/>
        <w:ind w:firstLine="720"/>
        <w:jc w:val="both"/>
        <w:rPr>
          <w:sz w:val="28"/>
          <w:szCs w:val="28"/>
        </w:rPr>
      </w:pPr>
      <w:r>
        <w:rPr>
          <w:rStyle w:val="citation-106"/>
          <w:rFonts w:eastAsiaTheme="majorEastAsia"/>
          <w:i/>
          <w:iCs/>
          <w:sz w:val="28"/>
          <w:szCs w:val="28"/>
        </w:rPr>
        <w:t>Căn cứ Nghị quyết liên tịch số 01/2014/NQLT/CP-UBTƯMTTQVN ngày 18/11/2014 của Chính phủ và Ủy ban</w:t>
      </w:r>
      <w:r>
        <w:rPr>
          <w:i/>
          <w:iCs/>
          <w:sz w:val="28"/>
          <w:szCs w:val="28"/>
        </w:rPr>
        <w:t xml:space="preserve"> Trung ương Mặt trận Tổ quốc Việt Nam hướng dẫn phối hợp thực hiện một số quy định của pháp luật về hòa giải ở cơ sở;</w:t>
      </w:r>
      <w:r>
        <w:rPr>
          <w:sz w:val="28"/>
          <w:szCs w:val="28"/>
        </w:rPr>
        <w:t xml:space="preserve"> </w:t>
      </w:r>
    </w:p>
    <w:p>
      <w:pPr>
        <w:pStyle w:val="NormalWeb"/>
        <w:spacing w:before="0" w:beforeAutospacing="0" w:after="0" w:afterAutospacing="0" w:line="312" w:lineRule="auto"/>
        <w:ind w:firstLine="720"/>
        <w:jc w:val="both"/>
        <w:rPr>
          <w:sz w:val="28"/>
          <w:szCs w:val="28"/>
        </w:rPr>
      </w:pPr>
      <w:r>
        <w:rPr>
          <w:i/>
          <w:iCs/>
          <w:sz w:val="28"/>
          <w:szCs w:val="28"/>
        </w:rPr>
        <w:t>Căn cứ Nghị quyết số 18/NQ-HĐND ngày 30/6/2026 của Hội đồng nhân dân xã Kỳ Văn về sắp xếp thôn trên địa bàn xã Kỳ Văn năm 2026;</w:t>
      </w:r>
    </w:p>
    <w:p>
      <w:pPr>
        <w:pStyle w:val="NormalWeb"/>
        <w:spacing w:before="0" w:beforeAutospacing="0" w:after="0" w:afterAutospacing="0" w:line="312" w:lineRule="auto"/>
        <w:ind w:firstLine="720"/>
        <w:jc w:val="both"/>
        <w:rPr>
          <w:sz w:val="28"/>
          <w:szCs w:val="28"/>
        </w:rPr>
      </w:pPr>
      <w:r>
        <w:rPr>
          <w:i/>
          <w:iCs/>
          <w:sz w:val="28"/>
          <w:szCs w:val="28"/>
        </w:rPr>
        <w:t>Căn cứ hồ sơ đề nghị cho thôi làm hòa giải viên ở cơ sở của các thôn: Nam Xuân, Trường Xuân, Hồng Xuân;</w:t>
      </w:r>
    </w:p>
    <w:p>
      <w:pPr>
        <w:pStyle w:val="NormalWeb"/>
        <w:spacing w:before="0" w:beforeAutospacing="0" w:after="0" w:afterAutospacing="0" w:line="312" w:lineRule="auto"/>
        <w:ind w:firstLine="720"/>
        <w:jc w:val="both"/>
        <w:rPr>
          <w:i/>
          <w:iCs/>
          <w:sz w:val="28"/>
          <w:szCs w:val="28"/>
        </w:rPr>
      </w:pPr>
      <w:r>
        <w:rPr>
          <w:i/>
          <w:iCs/>
          <w:sz w:val="28"/>
          <w:szCs w:val="28"/>
        </w:rPr>
        <w:t xml:space="preserve">Theo đề nghị của Chánh Văn phòng HĐND </w:t>
      </w:r>
      <w:r>
        <w:rPr>
          <w:i/>
          <w:iCs/>
          <w:sz w:val="28"/>
          <w:szCs w:val="28"/>
          <w:lang w:val="vi-VN"/>
        </w:rPr>
        <w:t xml:space="preserve">- </w:t>
      </w:r>
      <w:r>
        <w:rPr>
          <w:i/>
          <w:iCs/>
          <w:sz w:val="28"/>
          <w:szCs w:val="28"/>
        </w:rPr>
        <w:t>UBND xã Kỳ Văn tại Tờ trình số 38/TTr-VP ngày 28/8/2026,</w:t>
      </w:r>
    </w:p>
    <w:p>
      <w:pPr>
        <w:pStyle w:val="NormalWeb"/>
        <w:spacing w:before="0" w:beforeAutospacing="0" w:after="0" w:afterAutospacing="0" w:line="312" w:lineRule="auto"/>
        <w:ind w:firstLine="720"/>
        <w:jc w:val="both"/>
        <w:rPr>
          <w:sz w:val="8"/>
          <w:szCs w:val="28"/>
        </w:rPr>
      </w:pPr>
    </w:p>
    <w:p>
      <w:pPr>
        <w:pStyle w:val="NormalWeb"/>
        <w:spacing w:before="0" w:beforeAutospacing="0" w:after="0" w:afterAutospacing="0" w:line="312" w:lineRule="auto"/>
        <w:jc w:val="center"/>
        <w:rPr>
          <w:b/>
          <w:bCs/>
          <w:sz w:val="28"/>
          <w:szCs w:val="28"/>
        </w:rPr>
      </w:pPr>
      <w:r>
        <w:rPr>
          <w:b/>
          <w:bCs/>
          <w:sz w:val="28"/>
          <w:szCs w:val="28"/>
        </w:rPr>
        <w:t>QUYẾT ĐỊNH:</w:t>
      </w:r>
    </w:p>
    <w:p>
      <w:pPr>
        <w:pStyle w:val="NormalWeb"/>
        <w:spacing w:before="0" w:beforeAutospacing="0" w:after="0" w:afterAutospacing="0" w:line="312" w:lineRule="auto"/>
        <w:jc w:val="center"/>
        <w:rPr>
          <w:sz w:val="8"/>
          <w:szCs w:val="28"/>
        </w:rPr>
      </w:pPr>
    </w:p>
    <w:p>
      <w:pPr>
        <w:pStyle w:val="NormalWeb"/>
        <w:spacing w:before="0" w:beforeAutospacing="0" w:after="0" w:afterAutospacing="0" w:line="312" w:lineRule="auto"/>
        <w:ind w:firstLine="720"/>
        <w:jc w:val="both"/>
        <w:rPr>
          <w:sz w:val="28"/>
          <w:szCs w:val="28"/>
        </w:rPr>
      </w:pPr>
      <w:r>
        <w:rPr>
          <w:b/>
          <w:bCs/>
          <w:sz w:val="28"/>
          <w:szCs w:val="28"/>
        </w:rPr>
        <w:t>Điều 1.</w:t>
      </w:r>
      <w:r>
        <w:rPr>
          <w:sz w:val="28"/>
          <w:szCs w:val="28"/>
        </w:rPr>
        <w:t xml:space="preserve"> Cho thôi tham gia hòa giải viên ở cơ sở trên địa bàn xã Kỳ Văn đối với 05 hòa giải viên thuộc các Tổ hòa giải thôn Nam Xuân, thôn Trường Xuân và thôn Hồng Xuân, gồm các ông (bà) có tên sau đây:</w:t>
      </w:r>
    </w:p>
    <w:p>
      <w:pPr>
        <w:pStyle w:val="NormalWeb"/>
        <w:spacing w:before="0" w:beforeAutospacing="0" w:after="0" w:afterAutospacing="0" w:line="312" w:lineRule="auto"/>
        <w:ind w:firstLine="720"/>
        <w:jc w:val="both"/>
        <w:rPr>
          <w:sz w:val="28"/>
          <w:szCs w:val="28"/>
        </w:rPr>
      </w:pPr>
      <w:r>
        <w:rPr>
          <w:sz w:val="28"/>
          <w:szCs w:val="28"/>
          <w:lang w:val="vi-VN"/>
        </w:rPr>
        <w:t xml:space="preserve">1. </w:t>
      </w:r>
      <w:r>
        <w:rPr>
          <w:sz w:val="28"/>
          <w:szCs w:val="28"/>
        </w:rPr>
        <w:t xml:space="preserve">Bà: </w:t>
      </w:r>
      <w:r>
        <w:rPr>
          <w:bCs/>
          <w:sz w:val="28"/>
          <w:szCs w:val="28"/>
        </w:rPr>
        <w:t xml:space="preserve">Hoàng Thị Ái </w:t>
      </w:r>
      <w:r>
        <w:rPr>
          <w:bCs/>
          <w:sz w:val="28"/>
          <w:szCs w:val="28"/>
        </w:rPr>
        <w:t>Sa</w:t>
      </w:r>
      <w:r>
        <w:rPr>
          <w:bCs/>
          <w:sz w:val="28"/>
          <w:szCs w:val="28"/>
          <w:lang w:val="vi-VN"/>
        </w:rPr>
        <w:t>,</w:t>
      </w:r>
      <w:r>
        <w:rPr>
          <w:sz w:val="28"/>
          <w:szCs w:val="28"/>
        </w:rPr>
        <w:t xml:space="preserve"> Hòa giải viên thôn Hồng Xuân;</w:t>
      </w:r>
    </w:p>
    <w:p>
      <w:pPr>
        <w:pStyle w:val="NormalWeb"/>
        <w:spacing w:before="0" w:beforeAutospacing="0" w:after="0" w:afterAutospacing="0" w:line="312" w:lineRule="auto"/>
        <w:ind w:firstLine="720"/>
        <w:jc w:val="both"/>
        <w:rPr>
          <w:sz w:val="28"/>
          <w:szCs w:val="28"/>
        </w:rPr>
      </w:pPr>
      <w:r>
        <w:rPr>
          <w:sz w:val="28"/>
          <w:szCs w:val="28"/>
          <w:lang w:val="vi-VN"/>
        </w:rPr>
        <w:t xml:space="preserve">2. </w:t>
      </w:r>
      <w:r>
        <w:rPr>
          <w:sz w:val="28"/>
          <w:szCs w:val="28"/>
        </w:rPr>
        <w:t xml:space="preserve">Ông: </w:t>
      </w:r>
      <w:r>
        <w:rPr>
          <w:bCs/>
          <w:sz w:val="28"/>
          <w:szCs w:val="28"/>
        </w:rPr>
        <w:t xml:space="preserve">Hồ Thanh </w:t>
      </w:r>
      <w:r>
        <w:rPr>
          <w:bCs/>
          <w:sz w:val="28"/>
          <w:szCs w:val="28"/>
        </w:rPr>
        <w:t>Hải</w:t>
      </w:r>
      <w:r>
        <w:rPr>
          <w:bCs/>
          <w:sz w:val="28"/>
          <w:szCs w:val="28"/>
          <w:lang w:val="vi-VN"/>
        </w:rPr>
        <w:t>,</w:t>
      </w:r>
      <w:r>
        <w:rPr>
          <w:sz w:val="28"/>
          <w:szCs w:val="28"/>
        </w:rPr>
        <w:t xml:space="preserve"> Hòa giải viên thôn Nam Xuân;</w:t>
      </w:r>
    </w:p>
    <w:p>
      <w:pPr>
        <w:pStyle w:val="NormalWeb"/>
        <w:spacing w:before="0" w:beforeAutospacing="0" w:after="0" w:afterAutospacing="0" w:line="312" w:lineRule="auto"/>
        <w:ind w:firstLine="720"/>
        <w:jc w:val="both"/>
        <w:rPr>
          <w:sz w:val="28"/>
          <w:szCs w:val="28"/>
        </w:rPr>
      </w:pPr>
      <w:r>
        <w:rPr>
          <w:sz w:val="28"/>
          <w:szCs w:val="28"/>
          <w:lang w:val="vi-VN"/>
        </w:rPr>
        <w:t xml:space="preserve">3. </w:t>
      </w:r>
      <w:r>
        <w:rPr>
          <w:sz w:val="28"/>
          <w:szCs w:val="28"/>
        </w:rPr>
        <w:t xml:space="preserve">Ông: </w:t>
      </w:r>
      <w:r>
        <w:rPr>
          <w:bCs/>
          <w:sz w:val="28"/>
          <w:szCs w:val="28"/>
        </w:rPr>
        <w:t xml:space="preserve">Lê Ngọc </w:t>
      </w:r>
      <w:r>
        <w:rPr>
          <w:bCs/>
          <w:sz w:val="28"/>
          <w:szCs w:val="28"/>
        </w:rPr>
        <w:t>Minh</w:t>
      </w:r>
      <w:r>
        <w:rPr>
          <w:bCs/>
          <w:sz w:val="28"/>
          <w:szCs w:val="28"/>
          <w:lang w:val="vi-VN"/>
        </w:rPr>
        <w:t>,</w:t>
      </w:r>
      <w:r>
        <w:rPr>
          <w:sz w:val="28"/>
          <w:szCs w:val="28"/>
        </w:rPr>
        <w:t xml:space="preserve"> Hòa giải viên thôn Nam Xuân;</w:t>
      </w:r>
    </w:p>
    <w:p>
      <w:pPr>
        <w:pStyle w:val="NormalWeb"/>
        <w:spacing w:before="0" w:beforeAutospacing="0" w:after="0" w:afterAutospacing="0" w:line="312" w:lineRule="auto"/>
        <w:ind w:firstLine="720"/>
        <w:jc w:val="both"/>
        <w:rPr>
          <w:sz w:val="28"/>
          <w:szCs w:val="28"/>
        </w:rPr>
      </w:pPr>
      <w:r>
        <w:rPr>
          <w:sz w:val="28"/>
          <w:szCs w:val="28"/>
          <w:lang w:val="vi-VN"/>
        </w:rPr>
        <w:t xml:space="preserve">4. </w:t>
      </w:r>
      <w:r>
        <w:rPr>
          <w:sz w:val="28"/>
          <w:szCs w:val="28"/>
        </w:rPr>
        <w:t xml:space="preserve">Ông: </w:t>
      </w:r>
      <w:r>
        <w:rPr>
          <w:bCs/>
          <w:sz w:val="28"/>
          <w:szCs w:val="28"/>
        </w:rPr>
        <w:t xml:space="preserve">Nguyễn Xuân </w:t>
      </w:r>
      <w:r>
        <w:rPr>
          <w:bCs/>
          <w:sz w:val="28"/>
          <w:szCs w:val="28"/>
        </w:rPr>
        <w:t>Trành</w:t>
      </w:r>
      <w:r>
        <w:rPr>
          <w:bCs/>
          <w:sz w:val="28"/>
          <w:szCs w:val="28"/>
          <w:lang w:val="vi-VN"/>
        </w:rPr>
        <w:t>,</w:t>
      </w:r>
      <w:r>
        <w:rPr>
          <w:sz w:val="28"/>
          <w:szCs w:val="28"/>
        </w:rPr>
        <w:t xml:space="preserve"> Hòa giải viên thôn Trường Xuân;</w:t>
      </w:r>
    </w:p>
    <w:p>
      <w:pPr>
        <w:pStyle w:val="NormalWeb"/>
        <w:spacing w:before="0" w:beforeAutospacing="0" w:after="0" w:afterAutospacing="0" w:line="312" w:lineRule="auto"/>
        <w:ind w:firstLine="720"/>
        <w:jc w:val="both"/>
        <w:rPr>
          <w:sz w:val="28"/>
          <w:szCs w:val="28"/>
        </w:rPr>
      </w:pPr>
      <w:r>
        <w:rPr>
          <w:sz w:val="28"/>
          <w:szCs w:val="28"/>
          <w:lang w:val="vi-VN"/>
        </w:rPr>
        <w:t xml:space="preserve">5. </w:t>
      </w:r>
      <w:r>
        <w:rPr>
          <w:sz w:val="28"/>
          <w:szCs w:val="28"/>
        </w:rPr>
        <w:t xml:space="preserve">Ông: </w:t>
      </w:r>
      <w:r>
        <w:rPr>
          <w:bCs/>
          <w:sz w:val="28"/>
          <w:szCs w:val="28"/>
        </w:rPr>
        <w:t xml:space="preserve">Nguyễn Văn </w:t>
      </w:r>
      <w:r>
        <w:rPr>
          <w:bCs/>
          <w:sz w:val="28"/>
          <w:szCs w:val="28"/>
        </w:rPr>
        <w:t>Duê</w:t>
      </w:r>
      <w:r>
        <w:rPr>
          <w:bCs/>
          <w:sz w:val="28"/>
          <w:szCs w:val="28"/>
          <w:lang w:val="vi-VN"/>
        </w:rPr>
        <w:t>,</w:t>
      </w:r>
      <w:r>
        <w:rPr>
          <w:sz w:val="28"/>
          <w:szCs w:val="28"/>
        </w:rPr>
        <w:t xml:space="preserve"> Hòa giải viên thôn Trường Xuân.</w:t>
      </w:r>
    </w:p>
    <w:p>
      <w:pPr>
        <w:pStyle w:val="NormalWeb"/>
        <w:spacing w:before="0" w:beforeAutospacing="0" w:after="0" w:afterAutospacing="0" w:line="312" w:lineRule="auto"/>
        <w:ind w:firstLine="720"/>
        <w:jc w:val="both"/>
        <w:rPr>
          <w:sz w:val="28"/>
          <w:szCs w:val="28"/>
        </w:rPr>
      </w:pPr>
      <w:r>
        <w:rPr>
          <w:b/>
          <w:bCs/>
          <w:sz w:val="28"/>
          <w:szCs w:val="28"/>
        </w:rPr>
        <w:t>Điều 2.</w:t>
      </w:r>
      <w:r>
        <w:rPr>
          <w:sz w:val="28"/>
          <w:szCs w:val="28"/>
        </w:rPr>
        <w:t xml:space="preserve"> Lý do thôi tham gia hòa giải viên ở cơ sở: Các ông (bà) có tên tại Điều 1 được điều động, bố trí công tác khác; chuyển nơi cư trú sang thôn khác; thôi tham gia công tác tại thôn hoặc sức khỏe không bảo đảm để tiếp tục tham gia hoạt động hòa giải ở cơ sở.</w:t>
      </w:r>
    </w:p>
    <w:p>
      <w:pPr>
        <w:pStyle w:val="NormalWeb"/>
        <w:spacing w:before="0" w:beforeAutospacing="0" w:after="0" w:afterAutospacing="0" w:line="312" w:lineRule="auto"/>
        <w:ind w:firstLine="720"/>
        <w:jc w:val="both"/>
        <w:rPr>
          <w:sz w:val="28"/>
          <w:szCs w:val="28"/>
        </w:rPr>
      </w:pPr>
      <w:r>
        <w:rPr>
          <w:b/>
          <w:bCs/>
          <w:sz w:val="28"/>
          <w:szCs w:val="28"/>
        </w:rPr>
        <w:lastRenderedPageBreak/>
        <w:t>Điều 3.</w:t>
      </w:r>
      <w:r>
        <w:rPr>
          <w:sz w:val="28"/>
          <w:szCs w:val="28"/>
        </w:rPr>
        <w:t xml:space="preserve"> Quyết định này có hiệu lực thi hành kể từ ngày ký.</w:t>
      </w:r>
    </w:p>
    <w:p>
      <w:pPr>
        <w:pStyle w:val="NormalWeb"/>
        <w:spacing w:before="0" w:beforeAutospacing="0" w:after="0" w:afterAutospacing="0" w:line="312" w:lineRule="auto"/>
        <w:ind w:firstLine="720"/>
        <w:jc w:val="both"/>
        <w:rPr>
          <w:sz w:val="28"/>
          <w:szCs w:val="28"/>
        </w:rPr>
      </w:pPr>
      <w:r>
        <w:rPr>
          <w:sz w:val="28"/>
          <w:szCs w:val="28"/>
        </w:rPr>
        <w:t xml:space="preserve">Chánh Văn phòng HĐND </w:t>
      </w:r>
      <w:r>
        <w:rPr>
          <w:sz w:val="28"/>
          <w:szCs w:val="28"/>
          <w:lang w:val="vi-VN"/>
        </w:rPr>
        <w:t xml:space="preserve">- </w:t>
      </w:r>
      <w:r>
        <w:rPr>
          <w:sz w:val="28"/>
          <w:szCs w:val="28"/>
        </w:rPr>
        <w:t>UBND xã, Ủy ban Mặt trận Tổ quốc Việt Nam xã,</w:t>
      </w:r>
      <w:r>
        <w:rPr>
          <w:sz w:val="28"/>
          <w:szCs w:val="28"/>
          <w:lang w:val="vi-VN"/>
        </w:rPr>
        <w:t xml:space="preserve"> </w:t>
      </w:r>
      <w:r>
        <w:rPr>
          <w:sz w:val="28"/>
          <w:szCs w:val="28"/>
        </w:rPr>
        <w:t>Trưởng thôn, Trưởng Ban Công tác Mặt trận các thôn liên quan, Tổ trưởng Tổ hòa giải ở cơ sở và các ông (bà) có tên tại Điều 1 chịu trách nhiệm thi hành Quyết định này./.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tc>
          <w:tcPr>
            <w:tcW w:w="4395" w:type="dxa"/>
          </w:tcPr>
          <w:p>
            <w:pPr>
              <w:rPr>
                <w:rFonts w:ascii="Times New Roman" w:hAnsi="Times New Roman" w:cs="Times New Roman"/>
                <w:b/>
                <w:bCs/>
                <w:i/>
                <w:iCs/>
                <w:sz w:val="24"/>
                <w:szCs w:val="24"/>
              </w:rPr>
            </w:pPr>
            <w:r>
              <w:rPr>
                <w:rFonts w:ascii="Times New Roman" w:hAnsi="Times New Roman" w:cs="Times New Roman"/>
                <w:b/>
                <w:bCs/>
                <w:i/>
                <w:iCs/>
                <w:sz w:val="24"/>
                <w:szCs w:val="24"/>
              </w:rPr>
              <w:t>Nơi nhận:</w:t>
            </w:r>
          </w:p>
          <w:p>
            <w:pPr>
              <w:rPr>
                <w:rFonts w:ascii="Times New Roman" w:hAnsi="Times New Roman" w:cs="Times New Roman"/>
              </w:rPr>
            </w:pPr>
            <w:r>
              <w:rPr>
                <w:rFonts w:ascii="Times New Roman" w:hAnsi="Times New Roman" w:cs="Times New Roman"/>
              </w:rPr>
              <w:t>- Như Điều 3;</w:t>
            </w:r>
          </w:p>
          <w:p>
            <w:pPr>
              <w:rPr>
                <w:rFonts w:ascii="Times New Roman" w:hAnsi="Times New Roman" w:cs="Times New Roman"/>
              </w:rPr>
            </w:pPr>
            <w:r>
              <w:rPr>
                <w:rFonts w:ascii="Times New Roman" w:hAnsi="Times New Roman" w:cs="Times New Roman"/>
              </w:rPr>
              <w:t>- Sở Tư pháp tỉnh Hà Tĩnh (b/c);</w:t>
            </w:r>
          </w:p>
          <w:p>
            <w:pPr>
              <w:rPr>
                <w:rFonts w:ascii="Times New Roman" w:hAnsi="Times New Roman" w:cs="Times New Roman"/>
              </w:rPr>
            </w:pPr>
            <w:r>
              <w:rPr>
                <w:rFonts w:ascii="Times New Roman" w:hAnsi="Times New Roman" w:cs="Times New Roman"/>
              </w:rPr>
              <w:t>- CT, các PCT UBND xã;</w:t>
            </w:r>
          </w:p>
          <w:p>
            <w:pPr>
              <w:rPr>
                <w:rFonts w:ascii="Times New Roman" w:hAnsi="Times New Roman" w:cs="Times New Roman"/>
              </w:rPr>
            </w:pPr>
            <w:r>
              <w:rPr>
                <w:rFonts w:ascii="Times New Roman" w:hAnsi="Times New Roman" w:cs="Times New Roman"/>
              </w:rPr>
              <w:t>- VP HĐND-UBND xã;</w:t>
            </w:r>
          </w:p>
          <w:p>
            <w:pPr>
              <w:rPr>
                <w:rFonts w:ascii="Times New Roman" w:hAnsi="Times New Roman" w:cs="Times New Roman"/>
              </w:rPr>
            </w:pPr>
            <w:r>
              <w:rPr>
                <w:rFonts w:ascii="Times New Roman" w:hAnsi="Times New Roman" w:cs="Times New Roman"/>
              </w:rPr>
              <w:t>- Lưu: VT./.</w:t>
            </w:r>
          </w:p>
          <w:p>
            <w:pPr>
              <w:jc w:val="both"/>
              <w:rPr>
                <w:rFonts w:ascii="Times New Roman" w:hAnsi="Times New Roman" w:cs="Times New Roman"/>
                <w:sz w:val="28"/>
                <w:szCs w:val="28"/>
              </w:rPr>
            </w:pPr>
          </w:p>
        </w:tc>
        <w:tc>
          <w:tcPr>
            <w:tcW w:w="4961" w:type="dxa"/>
          </w:tcPr>
          <w:p>
            <w:pPr>
              <w:jc w:val="center"/>
              <w:rPr>
                <w:rFonts w:ascii="Times New Roman" w:hAnsi="Times New Roman" w:cs="Times New Roman"/>
                <w:b/>
                <w:bCs/>
                <w:sz w:val="28"/>
                <w:szCs w:val="28"/>
              </w:rPr>
            </w:pPr>
            <w:r>
              <w:rPr>
                <w:rFonts w:ascii="Times New Roman" w:hAnsi="Times New Roman" w:cs="Times New Roman"/>
                <w:b/>
                <w:bCs/>
                <w:sz w:val="28"/>
                <w:szCs w:val="28"/>
              </w:rPr>
              <w:t>CHỦ TỊCH</w:t>
            </w: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sz w:val="28"/>
                <w:szCs w:val="28"/>
              </w:rPr>
            </w:pPr>
            <w:r>
              <w:rPr>
                <w:rFonts w:ascii="Times New Roman" w:hAnsi="Times New Roman" w:cs="Times New Roman"/>
                <w:b/>
                <w:bCs/>
                <w:sz w:val="28"/>
                <w:szCs w:val="28"/>
              </w:rPr>
              <w:t>Nguyễn Đức Thắng</w:t>
            </w:r>
          </w:p>
        </w:tc>
      </w:tr>
    </w:tbl>
    <w:p>
      <w:pPr>
        <w:rPr>
          <w:rFonts w:ascii="Times New Roman" w:hAnsi="Times New Roman" w:cs="Times New Roman"/>
          <w:b/>
          <w:bCs/>
          <w:sz w:val="28"/>
          <w:szCs w:val="28"/>
        </w:rPr>
      </w:pPr>
    </w:p>
    <w:sectPr>
      <w:headerReference w:type="default" r:id="rId7"/>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3"/>
    <w:family w:val="swiss"/>
    <w:pitch w:val="variable"/>
    <w:sig w:usb0="E0002AFF" w:usb1="4000ACFF" w:usb2="00000001" w:usb3="00000000" w:csb0="000001FF" w:csb1="00000000"/>
  </w:font>
  <w:font w:name="Times New Roman">
    <w:panose1 w:val="02020603050405020304"/>
    <w:charset w:val="A3"/>
    <w:family w:val="roman"/>
    <w:pitch w:val="variable"/>
    <w:sig w:usb0="E0002AFF" w:usb1="C0007843"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388029"/>
      <w:docPartObj>
        <w:docPartGallery w:val="Page Numbers (Top of Page)"/>
        <w:docPartUnique/>
      </w:docPartObj>
    </w:sdtPr>
    <w:sdtEndPr>
      <w:rPr>
        <w:rFonts w:ascii="Times New Roman" w:hAnsi="Times New Roman" w:cs="Times New Roman"/>
        <w:noProof/>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2</w:t>
        </w:r>
        <w:r>
          <w:rPr>
            <w:rFonts w:ascii="Times New Roman" w:hAnsi="Times New Roman" w:cs="Times New Roman"/>
            <w:noProof/>
            <w:sz w:val="28"/>
            <w:szCs w:val="28"/>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8051E"/>
    <w:multiLevelType w:val="multilevel"/>
    <w:tmpl w:val="18442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A796A-E5CB-4337-A378-0E1DD91D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itation-107">
    <w:name w:val="citation-107"/>
    <w:basedOn w:val="DefaultParagraphFont"/>
  </w:style>
  <w:style w:type="character" w:customStyle="1" w:styleId="citation-106">
    <w:name w:val="citation-106"/>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45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HCCKYVAN</dc:creator>
  <cp:keywords/>
  <dc:description/>
  <cp:lastModifiedBy>Administrator</cp:lastModifiedBy>
  <cp:revision>2</cp:revision>
  <dcterms:created xsi:type="dcterms:W3CDTF">2026-09-08T04:20:00Z</dcterms:created>
  <dcterms:modified xsi:type="dcterms:W3CDTF">2026-09-08T04:20:00Z</dcterms:modified>
</cp:coreProperties>
</file>